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5770E" w14:textId="414E8CB0" w:rsidR="00E203C2" w:rsidRDefault="00E203C2" w:rsidP="00E203C2">
      <w:r>
        <w:rPr>
          <w:noProof/>
          <w:lang w:eastAsia="en-GB" w:bidi="ar-SA"/>
        </w:rPr>
        <w:drawing>
          <wp:inline distT="0" distB="0" distL="0" distR="0" wp14:anchorId="2271C7B1" wp14:editId="5EC4C2D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C0536B0" w14:textId="77777777" w:rsidR="00E203C2" w:rsidRDefault="00E203C2" w:rsidP="00E203C2"/>
    <w:p w14:paraId="1F0FFFA4" w14:textId="5BBAAB6F" w:rsidR="00BA24E2" w:rsidRPr="009D6BDF" w:rsidRDefault="009D6BDF" w:rsidP="00BA24E2">
      <w:pPr>
        <w:rPr>
          <w:b/>
          <w:sz w:val="28"/>
          <w:szCs w:val="28"/>
        </w:rPr>
      </w:pPr>
      <w:r w:rsidRPr="009D6BDF">
        <w:rPr>
          <w:b/>
          <w:sz w:val="28"/>
          <w:szCs w:val="28"/>
        </w:rPr>
        <w:t>22</w:t>
      </w:r>
      <w:r w:rsidR="00BA24E2" w:rsidRPr="009D6BDF">
        <w:rPr>
          <w:b/>
          <w:sz w:val="28"/>
          <w:szCs w:val="28"/>
        </w:rPr>
        <w:t xml:space="preserve"> </w:t>
      </w:r>
      <w:r w:rsidRPr="009D6BDF">
        <w:rPr>
          <w:b/>
          <w:sz w:val="28"/>
          <w:szCs w:val="28"/>
        </w:rPr>
        <w:t xml:space="preserve">November </w:t>
      </w:r>
      <w:r w:rsidR="007F4644" w:rsidRPr="009D6BDF">
        <w:rPr>
          <w:b/>
          <w:sz w:val="28"/>
          <w:szCs w:val="28"/>
        </w:rPr>
        <w:t>2018</w:t>
      </w:r>
    </w:p>
    <w:p w14:paraId="43CEFA3D" w14:textId="42940F82" w:rsidR="00BA24E2" w:rsidRPr="009D6BDF" w:rsidRDefault="009D6BDF" w:rsidP="00BA24E2">
      <w:pPr>
        <w:rPr>
          <w:b/>
          <w:sz w:val="28"/>
          <w:szCs w:val="28"/>
        </w:rPr>
      </w:pPr>
      <w:r w:rsidRPr="009D6BDF">
        <w:rPr>
          <w:b/>
          <w:sz w:val="28"/>
          <w:szCs w:val="28"/>
        </w:rPr>
        <w:t>[65</w:t>
      </w:r>
      <w:r w:rsidR="00CA7F35" w:rsidRPr="009D6BDF">
        <w:rPr>
          <w:b/>
          <w:sz w:val="28"/>
          <w:szCs w:val="28"/>
        </w:rPr>
        <w:t>–</w:t>
      </w:r>
      <w:r w:rsidR="00BA24E2" w:rsidRPr="009D6BDF">
        <w:rPr>
          <w:b/>
          <w:sz w:val="28"/>
          <w:szCs w:val="28"/>
        </w:rPr>
        <w:t>1</w:t>
      </w:r>
      <w:r w:rsidRPr="009D6BDF">
        <w:rPr>
          <w:b/>
          <w:sz w:val="28"/>
          <w:szCs w:val="28"/>
        </w:rPr>
        <w:t>8</w:t>
      </w:r>
      <w:r w:rsidR="00BA24E2" w:rsidRPr="009D6BDF">
        <w:rPr>
          <w:b/>
          <w:sz w:val="28"/>
          <w:szCs w:val="28"/>
        </w:rPr>
        <w:t>]</w:t>
      </w:r>
    </w:p>
    <w:p w14:paraId="7662D0D2" w14:textId="77777777" w:rsidR="00BA24E2" w:rsidRDefault="00BA24E2" w:rsidP="00E203C2"/>
    <w:p w14:paraId="47F20040" w14:textId="1E319857" w:rsidR="00D056F1" w:rsidRPr="007F4644" w:rsidRDefault="00711999" w:rsidP="002432EE">
      <w:pPr>
        <w:pStyle w:val="FSTitle"/>
        <w:rPr>
          <w:b/>
        </w:rPr>
      </w:pPr>
      <w:r>
        <w:rPr>
          <w:b/>
        </w:rPr>
        <w:t>1</w:t>
      </w:r>
      <w:r w:rsidRPr="00711999">
        <w:rPr>
          <w:b/>
          <w:vertAlign w:val="superscript"/>
        </w:rPr>
        <w:t>st</w:t>
      </w:r>
      <w:r w:rsidR="009841B8">
        <w:rPr>
          <w:b/>
        </w:rPr>
        <w:t xml:space="preserve"> </w:t>
      </w:r>
      <w:r w:rsidR="000427B2" w:rsidRPr="00351927">
        <w:rPr>
          <w:b/>
        </w:rPr>
        <w:t>C</w:t>
      </w:r>
      <w:r w:rsidR="00D8470F" w:rsidRPr="00351927">
        <w:rPr>
          <w:b/>
        </w:rPr>
        <w:t>all</w:t>
      </w:r>
      <w:r w:rsidR="000427B2" w:rsidRPr="00351927">
        <w:rPr>
          <w:b/>
        </w:rPr>
        <w:t xml:space="preserve"> </w:t>
      </w:r>
      <w:r w:rsidR="00D8470F" w:rsidRPr="00351927">
        <w:rPr>
          <w:b/>
        </w:rPr>
        <w:t>for</w:t>
      </w:r>
      <w:r w:rsidR="000427B2" w:rsidRPr="00351927">
        <w:rPr>
          <w:b/>
        </w:rPr>
        <w:t xml:space="preserve"> </w:t>
      </w:r>
      <w:r w:rsidR="00D8470F" w:rsidRPr="00351927">
        <w:rPr>
          <w:b/>
        </w:rPr>
        <w:t>submissions</w:t>
      </w:r>
      <w:r w:rsidR="000427B2" w:rsidRPr="00351927">
        <w:rPr>
          <w:b/>
        </w:rPr>
        <w:t xml:space="preserve"> – </w:t>
      </w:r>
      <w:r w:rsidR="00D056F1" w:rsidRPr="007F4644">
        <w:rPr>
          <w:b/>
        </w:rPr>
        <w:t>A</w:t>
      </w:r>
      <w:r w:rsidR="00A91DF1" w:rsidRPr="007F4644">
        <w:rPr>
          <w:b/>
        </w:rPr>
        <w:t>pplication</w:t>
      </w:r>
      <w:r w:rsidR="007F4644" w:rsidRPr="007F4644">
        <w:rPr>
          <w:b/>
        </w:rPr>
        <w:t xml:space="preserve"> A1155</w:t>
      </w:r>
    </w:p>
    <w:p w14:paraId="0DBB4BDE" w14:textId="77777777" w:rsidR="00AD00C8" w:rsidRDefault="00AD00C8" w:rsidP="002432EE">
      <w:pPr>
        <w:pStyle w:val="FSTitle"/>
      </w:pPr>
    </w:p>
    <w:p w14:paraId="6CE59DB3" w14:textId="4DF59BAB" w:rsidR="00D056F1" w:rsidRPr="007F4644" w:rsidRDefault="007F4644" w:rsidP="002432EE">
      <w:pPr>
        <w:pStyle w:val="FSTitle"/>
      </w:pPr>
      <w:r w:rsidRPr="007F4644">
        <w:t>2</w:t>
      </w:r>
      <w:r w:rsidR="00567609">
        <w:t>′</w:t>
      </w:r>
      <w:r w:rsidRPr="007F4644">
        <w:t>-FL and LNnT in infant formula and other products</w:t>
      </w:r>
    </w:p>
    <w:p w14:paraId="3FDFC9A6" w14:textId="77777777" w:rsidR="00E203C2" w:rsidRPr="00E81F6E" w:rsidRDefault="00E203C2" w:rsidP="00E203C2">
      <w:pPr>
        <w:pBdr>
          <w:bottom w:val="single" w:sz="12" w:space="1" w:color="auto"/>
        </w:pBdr>
        <w:spacing w:line="280" w:lineRule="exact"/>
        <w:rPr>
          <w:rFonts w:cs="Arial"/>
          <w:bCs/>
        </w:rPr>
      </w:pPr>
    </w:p>
    <w:p w14:paraId="74003232" w14:textId="77777777" w:rsidR="00413CA8" w:rsidRDefault="00413CA8" w:rsidP="00413CA8">
      <w:pPr>
        <w:rPr>
          <w:color w:val="FF0000"/>
          <w:sz w:val="20"/>
          <w:szCs w:val="20"/>
        </w:rPr>
      </w:pPr>
    </w:p>
    <w:p w14:paraId="623FDC55" w14:textId="70CE9624" w:rsidR="00BA24E2" w:rsidRPr="005C7BE5" w:rsidRDefault="00BA24E2" w:rsidP="00BA24E2">
      <w:pPr>
        <w:rPr>
          <w:sz w:val="20"/>
          <w:szCs w:val="20"/>
        </w:rPr>
      </w:pPr>
      <w:r w:rsidRPr="005C7BE5">
        <w:rPr>
          <w:sz w:val="20"/>
          <w:szCs w:val="20"/>
        </w:rPr>
        <w:t xml:space="preserve">FSANZ has assessed an </w:t>
      </w:r>
      <w:r w:rsidR="003D10A1">
        <w:rPr>
          <w:sz w:val="20"/>
          <w:szCs w:val="20"/>
        </w:rPr>
        <w:t>a</w:t>
      </w:r>
      <w:r w:rsidRPr="005C7BE5">
        <w:rPr>
          <w:sz w:val="20"/>
          <w:szCs w:val="20"/>
        </w:rPr>
        <w:t xml:space="preserve">pplication made by </w:t>
      </w:r>
      <w:r w:rsidR="005C7BE5" w:rsidRPr="005C7BE5">
        <w:rPr>
          <w:sz w:val="20"/>
          <w:szCs w:val="20"/>
        </w:rPr>
        <w:t>Glycom A/S</w:t>
      </w:r>
      <w:r w:rsidR="00276026" w:rsidRPr="005C7BE5">
        <w:rPr>
          <w:sz w:val="20"/>
          <w:szCs w:val="20"/>
        </w:rPr>
        <w:t xml:space="preserve"> </w:t>
      </w:r>
      <w:r w:rsidRPr="005C7BE5">
        <w:rPr>
          <w:sz w:val="20"/>
          <w:szCs w:val="20"/>
        </w:rPr>
        <w:t xml:space="preserve">to </w:t>
      </w:r>
      <w:r w:rsidR="00925FD7">
        <w:rPr>
          <w:sz w:val="20"/>
          <w:szCs w:val="20"/>
        </w:rPr>
        <w:t>permit the voluntary addition</w:t>
      </w:r>
      <w:r w:rsidR="00AF22B0">
        <w:rPr>
          <w:sz w:val="20"/>
          <w:szCs w:val="20"/>
        </w:rPr>
        <w:t xml:space="preserve"> </w:t>
      </w:r>
      <w:r w:rsidR="003D10A1">
        <w:rPr>
          <w:sz w:val="20"/>
          <w:szCs w:val="20"/>
        </w:rPr>
        <w:t>of 2</w:t>
      </w:r>
      <w:r w:rsidR="00567609">
        <w:rPr>
          <w:sz w:val="20"/>
          <w:szCs w:val="20"/>
        </w:rPr>
        <w:t>′</w:t>
      </w:r>
      <w:r w:rsidR="003D10A1">
        <w:rPr>
          <w:sz w:val="20"/>
          <w:szCs w:val="20"/>
        </w:rPr>
        <w:t>-</w:t>
      </w:r>
      <w:r w:rsidR="003D10A1" w:rsidRPr="00AB74D2">
        <w:rPr>
          <w:i/>
          <w:sz w:val="20"/>
          <w:szCs w:val="20"/>
        </w:rPr>
        <w:t>O</w:t>
      </w:r>
      <w:r w:rsidR="003D10A1">
        <w:rPr>
          <w:sz w:val="20"/>
          <w:szCs w:val="20"/>
        </w:rPr>
        <w:t>-Fucosyllactose (2</w:t>
      </w:r>
      <w:r w:rsidR="00567609">
        <w:rPr>
          <w:sz w:val="20"/>
          <w:szCs w:val="20"/>
        </w:rPr>
        <w:t>′</w:t>
      </w:r>
      <w:r w:rsidR="003D10A1">
        <w:rPr>
          <w:sz w:val="20"/>
          <w:szCs w:val="20"/>
        </w:rPr>
        <w:t xml:space="preserve">-FL) </w:t>
      </w:r>
      <w:r w:rsidR="005C7BE5" w:rsidRPr="005C7BE5">
        <w:rPr>
          <w:sz w:val="20"/>
          <w:szCs w:val="20"/>
        </w:rPr>
        <w:t>alone</w:t>
      </w:r>
      <w:r w:rsidR="00BD5507">
        <w:rPr>
          <w:sz w:val="20"/>
          <w:szCs w:val="20"/>
        </w:rPr>
        <w:t xml:space="preserve"> </w:t>
      </w:r>
      <w:r w:rsidR="005C7BE5" w:rsidRPr="005C7BE5">
        <w:rPr>
          <w:sz w:val="20"/>
          <w:szCs w:val="20"/>
        </w:rPr>
        <w:t>or in combination with Lacto-</w:t>
      </w:r>
      <w:r w:rsidR="005C7BE5" w:rsidRPr="00AB74D2">
        <w:rPr>
          <w:i/>
          <w:sz w:val="20"/>
          <w:szCs w:val="20"/>
        </w:rPr>
        <w:t>N</w:t>
      </w:r>
      <w:r w:rsidR="005C7BE5" w:rsidRPr="005C7BE5">
        <w:rPr>
          <w:sz w:val="20"/>
          <w:szCs w:val="20"/>
        </w:rPr>
        <w:t xml:space="preserve">-neotetraose (LNnT), </w:t>
      </w:r>
      <w:r w:rsidR="00AB74D2">
        <w:rPr>
          <w:sz w:val="20"/>
          <w:szCs w:val="20"/>
        </w:rPr>
        <w:t xml:space="preserve">produced by </w:t>
      </w:r>
      <w:r w:rsidR="002D74D4">
        <w:rPr>
          <w:sz w:val="20"/>
          <w:szCs w:val="20"/>
        </w:rPr>
        <w:t xml:space="preserve">microbial </w:t>
      </w:r>
      <w:r w:rsidR="00AB74D2">
        <w:rPr>
          <w:sz w:val="20"/>
          <w:szCs w:val="20"/>
        </w:rPr>
        <w:t xml:space="preserve">fermentation, </w:t>
      </w:r>
      <w:r w:rsidR="005C7BE5" w:rsidRPr="005C7BE5">
        <w:rPr>
          <w:sz w:val="20"/>
          <w:szCs w:val="20"/>
        </w:rPr>
        <w:t xml:space="preserve">in infant formula </w:t>
      </w:r>
      <w:r w:rsidR="002F458B">
        <w:rPr>
          <w:sz w:val="20"/>
          <w:szCs w:val="20"/>
        </w:rPr>
        <w:t>products</w:t>
      </w:r>
      <w:r w:rsidR="005C7BE5" w:rsidRPr="005C7BE5">
        <w:rPr>
          <w:sz w:val="20"/>
          <w:szCs w:val="20"/>
        </w:rPr>
        <w:t xml:space="preserve"> and formulated supplementary </w:t>
      </w:r>
      <w:r w:rsidR="002F458B">
        <w:rPr>
          <w:sz w:val="20"/>
          <w:szCs w:val="20"/>
        </w:rPr>
        <w:t>foods for young children</w:t>
      </w:r>
      <w:r w:rsidRPr="005C7BE5">
        <w:rPr>
          <w:sz w:val="20"/>
          <w:szCs w:val="20"/>
        </w:rPr>
        <w:t xml:space="preserve">. Pursuant to section 44 of the </w:t>
      </w:r>
      <w:r w:rsidRPr="005C7BE5">
        <w:rPr>
          <w:i/>
          <w:sz w:val="20"/>
          <w:szCs w:val="20"/>
        </w:rPr>
        <w:t xml:space="preserve">Food Standards Australia New Zealand Act 1991 </w:t>
      </w:r>
      <w:r w:rsidR="00AD00C8">
        <w:rPr>
          <w:sz w:val="20"/>
          <w:szCs w:val="20"/>
        </w:rPr>
        <w:t>(FSANZ Act).</w:t>
      </w:r>
      <w:r w:rsidRPr="005C7BE5">
        <w:rPr>
          <w:sz w:val="20"/>
          <w:szCs w:val="20"/>
        </w:rPr>
        <w:t xml:space="preserve"> FSANZ now calls for submissions to assist further consideration</w:t>
      </w:r>
      <w:r w:rsidR="004443E4">
        <w:rPr>
          <w:sz w:val="20"/>
          <w:szCs w:val="20"/>
        </w:rPr>
        <w:t xml:space="preserve"> of the Application</w:t>
      </w:r>
      <w:r w:rsidRPr="005C7BE5">
        <w:rPr>
          <w:sz w:val="20"/>
          <w:szCs w:val="20"/>
        </w:rPr>
        <w:t>.</w:t>
      </w:r>
    </w:p>
    <w:p w14:paraId="46F4892A" w14:textId="77777777" w:rsidR="00413CA8" w:rsidRPr="007C174F" w:rsidRDefault="00413CA8" w:rsidP="00E203C2">
      <w:pPr>
        <w:rPr>
          <w:sz w:val="20"/>
          <w:szCs w:val="20"/>
        </w:rPr>
      </w:pPr>
    </w:p>
    <w:p w14:paraId="2E3EDEDC"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3CF86627" w14:textId="77777777" w:rsidR="00D81D38" w:rsidRPr="00276026" w:rsidRDefault="00D81D38" w:rsidP="00276026">
      <w:pPr>
        <w:rPr>
          <w:sz w:val="20"/>
          <w:szCs w:val="20"/>
        </w:rPr>
      </w:pPr>
    </w:p>
    <w:p w14:paraId="2073C3E8" w14:textId="4F3F76A8"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42F57AD" w14:textId="77777777" w:rsidR="00876515" w:rsidRPr="00276026" w:rsidRDefault="00876515" w:rsidP="00276026">
      <w:pPr>
        <w:rPr>
          <w:color w:val="000000"/>
          <w:sz w:val="20"/>
          <w:szCs w:val="20"/>
          <w:lang w:val="en-AU"/>
        </w:rPr>
      </w:pPr>
    </w:p>
    <w:p w14:paraId="77434AC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6B97D62E" w14:textId="77777777" w:rsidR="00E203C2" w:rsidRPr="007C174F" w:rsidRDefault="00E203C2" w:rsidP="00E203C2">
      <w:pPr>
        <w:rPr>
          <w:color w:val="000000"/>
          <w:sz w:val="20"/>
          <w:szCs w:val="20"/>
          <w:lang w:val="en-AU"/>
        </w:rPr>
      </w:pPr>
    </w:p>
    <w:p w14:paraId="3B009D85"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21A7C611" w14:textId="77777777" w:rsidR="00E203C2" w:rsidRPr="007C174F" w:rsidRDefault="00E203C2" w:rsidP="00E203C2">
      <w:pPr>
        <w:rPr>
          <w:color w:val="000000"/>
          <w:sz w:val="20"/>
          <w:szCs w:val="20"/>
          <w:lang w:val="en-AU"/>
        </w:rPr>
      </w:pPr>
    </w:p>
    <w:p w14:paraId="3C665058"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C251576" w14:textId="77777777" w:rsidR="00E203C2" w:rsidRPr="00D676CF" w:rsidRDefault="00E203C2" w:rsidP="00E203C2">
      <w:pPr>
        <w:rPr>
          <w:color w:val="000000"/>
          <w:sz w:val="20"/>
          <w:lang w:val="en-AU"/>
        </w:rPr>
      </w:pPr>
    </w:p>
    <w:p w14:paraId="75B5335E" w14:textId="05B7E53E" w:rsidR="00E063C6" w:rsidRPr="000B7B09"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9D6BDF" w:rsidRPr="000B7B09">
        <w:rPr>
          <w:rFonts w:cs="Arial"/>
          <w:b/>
          <w:bCs/>
          <w:sz w:val="24"/>
        </w:rPr>
        <w:t>17 January 2019</w:t>
      </w:r>
    </w:p>
    <w:p w14:paraId="4380A5BE" w14:textId="77777777" w:rsidR="00E203C2" w:rsidRPr="007C174F" w:rsidRDefault="00E203C2" w:rsidP="00E203C2">
      <w:pPr>
        <w:rPr>
          <w:sz w:val="20"/>
          <w:szCs w:val="20"/>
          <w:lang w:val="en-AU"/>
        </w:rPr>
      </w:pPr>
    </w:p>
    <w:p w14:paraId="100B40F5" w14:textId="77777777" w:rsidR="00AB74D2"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bookmarkStart w:id="0" w:name="_GoBack"/>
      <w:bookmarkEnd w:id="0"/>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01A8B3DB" w14:textId="77777777" w:rsidR="00AB74D2" w:rsidRDefault="00AB74D2" w:rsidP="00E203C2">
      <w:pPr>
        <w:rPr>
          <w:sz w:val="20"/>
          <w:szCs w:val="20"/>
          <w:lang w:val="en-AU"/>
        </w:rPr>
      </w:pPr>
    </w:p>
    <w:p w14:paraId="6B761EF5" w14:textId="44440CB7" w:rsidR="00E063C6" w:rsidRPr="00AB74D2" w:rsidRDefault="0037520F" w:rsidP="00E203C2">
      <w:pPr>
        <w:rPr>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D8E84B5" w14:textId="77777777" w:rsidR="00E203C2" w:rsidRPr="003A7725" w:rsidRDefault="00E203C2" w:rsidP="003A7725">
      <w:pPr>
        <w:rPr>
          <w:sz w:val="20"/>
          <w:lang w:val="en-AU"/>
        </w:rPr>
      </w:pPr>
    </w:p>
    <w:p w14:paraId="67925993" w14:textId="77777777" w:rsidR="00AD00C8" w:rsidRDefault="00AD00C8">
      <w:pPr>
        <w:widowControl/>
        <w:rPr>
          <w:sz w:val="20"/>
          <w:szCs w:val="20"/>
          <w:lang w:val="en-AU"/>
        </w:rPr>
      </w:pPr>
      <w:r>
        <w:rPr>
          <w:sz w:val="20"/>
          <w:szCs w:val="20"/>
          <w:lang w:val="en-AU"/>
        </w:rPr>
        <w:br w:type="page"/>
      </w:r>
    </w:p>
    <w:p w14:paraId="4F85D637" w14:textId="13E587AB" w:rsidR="00E063C6" w:rsidRPr="007C174F" w:rsidRDefault="00351B07" w:rsidP="00E203C2">
      <w:pPr>
        <w:rPr>
          <w:sz w:val="20"/>
          <w:szCs w:val="20"/>
          <w:lang w:val="en-AU"/>
        </w:rPr>
      </w:pPr>
      <w:r w:rsidRPr="007C174F">
        <w:rPr>
          <w:sz w:val="20"/>
          <w:szCs w:val="20"/>
          <w:lang w:val="en-AU"/>
        </w:rPr>
        <w:lastRenderedPageBreak/>
        <w:t>Hard</w:t>
      </w:r>
      <w:r w:rsidR="00E063C6" w:rsidRPr="007C174F">
        <w:rPr>
          <w:sz w:val="20"/>
          <w:szCs w:val="20"/>
          <w:lang w:val="en-AU"/>
        </w:rPr>
        <w:t xml:space="preserve"> copy submissions may be sent to one of the following addresses:</w:t>
      </w:r>
    </w:p>
    <w:p w14:paraId="5C77DA3D" w14:textId="77777777" w:rsidR="00E203C2" w:rsidRPr="007C174F" w:rsidRDefault="00E203C2" w:rsidP="00E203C2">
      <w:pPr>
        <w:rPr>
          <w:sz w:val="20"/>
          <w:szCs w:val="20"/>
          <w:lang w:val="en-AU"/>
        </w:rPr>
      </w:pPr>
    </w:p>
    <w:p w14:paraId="7CFC4354"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4AFE04E"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A3CF4AB"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2F82FFFD"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B6A3CC2" w14:textId="6B1D612E"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A9B04C"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19DD3AF0"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572ACF2B" w14:textId="77777777" w:rsidR="00562917" w:rsidRPr="00AE766D" w:rsidRDefault="00562917" w:rsidP="00051ED9">
      <w:pPr>
        <w:rPr>
          <w:rFonts w:cs="Arial"/>
        </w:rPr>
      </w:pPr>
    </w:p>
    <w:p w14:paraId="43ECC5C5" w14:textId="2D7BF292" w:rsidR="00F20A0C"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9959187" w:history="1">
        <w:r w:rsidR="00F20A0C" w:rsidRPr="005C72A4">
          <w:rPr>
            <w:rStyle w:val="Hyperlink"/>
            <w:noProof/>
          </w:rPr>
          <w:t>Executive summary</w:t>
        </w:r>
        <w:r w:rsidR="00F20A0C">
          <w:rPr>
            <w:noProof/>
            <w:webHidden/>
          </w:rPr>
          <w:tab/>
        </w:r>
        <w:r w:rsidR="00F20A0C">
          <w:rPr>
            <w:noProof/>
            <w:webHidden/>
          </w:rPr>
          <w:fldChar w:fldCharType="begin"/>
        </w:r>
        <w:r w:rsidR="00F20A0C">
          <w:rPr>
            <w:noProof/>
            <w:webHidden/>
          </w:rPr>
          <w:instrText xml:space="preserve"> PAGEREF _Toc529959187 \h </w:instrText>
        </w:r>
        <w:r w:rsidR="00F20A0C">
          <w:rPr>
            <w:noProof/>
            <w:webHidden/>
          </w:rPr>
        </w:r>
        <w:r w:rsidR="00F20A0C">
          <w:rPr>
            <w:noProof/>
            <w:webHidden/>
          </w:rPr>
          <w:fldChar w:fldCharType="separate"/>
        </w:r>
        <w:r w:rsidR="00F20A0C">
          <w:rPr>
            <w:noProof/>
            <w:webHidden/>
          </w:rPr>
          <w:t>2</w:t>
        </w:r>
        <w:r w:rsidR="00F20A0C">
          <w:rPr>
            <w:noProof/>
            <w:webHidden/>
          </w:rPr>
          <w:fldChar w:fldCharType="end"/>
        </w:r>
      </w:hyperlink>
    </w:p>
    <w:p w14:paraId="6D6BEE4E" w14:textId="57E36FA9" w:rsidR="00F20A0C" w:rsidRDefault="00234BF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959188" w:history="1">
        <w:r w:rsidR="00F20A0C" w:rsidRPr="005C72A4">
          <w:rPr>
            <w:rStyle w:val="Hyperlink"/>
            <w:noProof/>
          </w:rPr>
          <w:t>1</w:t>
        </w:r>
        <w:r w:rsidR="00F20A0C">
          <w:rPr>
            <w:rFonts w:eastAsiaTheme="minorEastAsia" w:cstheme="minorBidi"/>
            <w:b w:val="0"/>
            <w:bCs w:val="0"/>
            <w:caps w:val="0"/>
            <w:noProof/>
            <w:sz w:val="22"/>
            <w:szCs w:val="22"/>
            <w:lang w:eastAsia="en-GB" w:bidi="ar-SA"/>
          </w:rPr>
          <w:tab/>
        </w:r>
        <w:r w:rsidR="00F20A0C" w:rsidRPr="005C72A4">
          <w:rPr>
            <w:rStyle w:val="Hyperlink"/>
            <w:noProof/>
          </w:rPr>
          <w:t>Introduction</w:t>
        </w:r>
        <w:r w:rsidR="00F20A0C">
          <w:rPr>
            <w:noProof/>
            <w:webHidden/>
          </w:rPr>
          <w:tab/>
        </w:r>
        <w:r w:rsidR="00F20A0C">
          <w:rPr>
            <w:noProof/>
            <w:webHidden/>
          </w:rPr>
          <w:fldChar w:fldCharType="begin"/>
        </w:r>
        <w:r w:rsidR="00F20A0C">
          <w:rPr>
            <w:noProof/>
            <w:webHidden/>
          </w:rPr>
          <w:instrText xml:space="preserve"> PAGEREF _Toc529959188 \h </w:instrText>
        </w:r>
        <w:r w:rsidR="00F20A0C">
          <w:rPr>
            <w:noProof/>
            <w:webHidden/>
          </w:rPr>
        </w:r>
        <w:r w:rsidR="00F20A0C">
          <w:rPr>
            <w:noProof/>
            <w:webHidden/>
          </w:rPr>
          <w:fldChar w:fldCharType="separate"/>
        </w:r>
        <w:r w:rsidR="00F20A0C">
          <w:rPr>
            <w:noProof/>
            <w:webHidden/>
          </w:rPr>
          <w:t>4</w:t>
        </w:r>
        <w:r w:rsidR="00F20A0C">
          <w:rPr>
            <w:noProof/>
            <w:webHidden/>
          </w:rPr>
          <w:fldChar w:fldCharType="end"/>
        </w:r>
      </w:hyperlink>
    </w:p>
    <w:p w14:paraId="60A21B13" w14:textId="0F5D30E3"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189" w:history="1">
        <w:r w:rsidR="00F20A0C" w:rsidRPr="005C72A4">
          <w:rPr>
            <w:rStyle w:val="Hyperlink"/>
            <w:noProof/>
          </w:rPr>
          <w:t>1.1</w:t>
        </w:r>
        <w:r w:rsidR="00F20A0C">
          <w:rPr>
            <w:rFonts w:eastAsiaTheme="minorEastAsia" w:cstheme="minorBidi"/>
            <w:smallCaps w:val="0"/>
            <w:noProof/>
            <w:sz w:val="22"/>
            <w:szCs w:val="22"/>
            <w:lang w:eastAsia="en-GB" w:bidi="ar-SA"/>
          </w:rPr>
          <w:tab/>
        </w:r>
        <w:r w:rsidR="00F20A0C" w:rsidRPr="005C72A4">
          <w:rPr>
            <w:rStyle w:val="Hyperlink"/>
            <w:noProof/>
          </w:rPr>
          <w:t>The applicant</w:t>
        </w:r>
        <w:r w:rsidR="00F20A0C">
          <w:rPr>
            <w:noProof/>
            <w:webHidden/>
          </w:rPr>
          <w:tab/>
        </w:r>
        <w:r w:rsidR="00F20A0C">
          <w:rPr>
            <w:noProof/>
            <w:webHidden/>
          </w:rPr>
          <w:fldChar w:fldCharType="begin"/>
        </w:r>
        <w:r w:rsidR="00F20A0C">
          <w:rPr>
            <w:noProof/>
            <w:webHidden/>
          </w:rPr>
          <w:instrText xml:space="preserve"> PAGEREF _Toc529959189 \h </w:instrText>
        </w:r>
        <w:r w:rsidR="00F20A0C">
          <w:rPr>
            <w:noProof/>
            <w:webHidden/>
          </w:rPr>
        </w:r>
        <w:r w:rsidR="00F20A0C">
          <w:rPr>
            <w:noProof/>
            <w:webHidden/>
          </w:rPr>
          <w:fldChar w:fldCharType="separate"/>
        </w:r>
        <w:r w:rsidR="00F20A0C">
          <w:rPr>
            <w:noProof/>
            <w:webHidden/>
          </w:rPr>
          <w:t>4</w:t>
        </w:r>
        <w:r w:rsidR="00F20A0C">
          <w:rPr>
            <w:noProof/>
            <w:webHidden/>
          </w:rPr>
          <w:fldChar w:fldCharType="end"/>
        </w:r>
      </w:hyperlink>
    </w:p>
    <w:p w14:paraId="45F581BE" w14:textId="4F5BA4B4"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190" w:history="1">
        <w:r w:rsidR="00F20A0C" w:rsidRPr="005C72A4">
          <w:rPr>
            <w:rStyle w:val="Hyperlink"/>
            <w:noProof/>
          </w:rPr>
          <w:t>1.2</w:t>
        </w:r>
        <w:r w:rsidR="00F20A0C">
          <w:rPr>
            <w:rFonts w:eastAsiaTheme="minorEastAsia" w:cstheme="minorBidi"/>
            <w:smallCaps w:val="0"/>
            <w:noProof/>
            <w:sz w:val="22"/>
            <w:szCs w:val="22"/>
            <w:lang w:eastAsia="en-GB" w:bidi="ar-SA"/>
          </w:rPr>
          <w:tab/>
        </w:r>
        <w:r w:rsidR="00F20A0C" w:rsidRPr="005C72A4">
          <w:rPr>
            <w:rStyle w:val="Hyperlink"/>
            <w:noProof/>
          </w:rPr>
          <w:t>The application</w:t>
        </w:r>
        <w:r w:rsidR="00F20A0C">
          <w:rPr>
            <w:noProof/>
            <w:webHidden/>
          </w:rPr>
          <w:tab/>
        </w:r>
        <w:r w:rsidR="00F20A0C">
          <w:rPr>
            <w:noProof/>
            <w:webHidden/>
          </w:rPr>
          <w:fldChar w:fldCharType="begin"/>
        </w:r>
        <w:r w:rsidR="00F20A0C">
          <w:rPr>
            <w:noProof/>
            <w:webHidden/>
          </w:rPr>
          <w:instrText xml:space="preserve"> PAGEREF _Toc529959190 \h </w:instrText>
        </w:r>
        <w:r w:rsidR="00F20A0C">
          <w:rPr>
            <w:noProof/>
            <w:webHidden/>
          </w:rPr>
        </w:r>
        <w:r w:rsidR="00F20A0C">
          <w:rPr>
            <w:noProof/>
            <w:webHidden/>
          </w:rPr>
          <w:fldChar w:fldCharType="separate"/>
        </w:r>
        <w:r w:rsidR="00F20A0C">
          <w:rPr>
            <w:noProof/>
            <w:webHidden/>
          </w:rPr>
          <w:t>4</w:t>
        </w:r>
        <w:r w:rsidR="00F20A0C">
          <w:rPr>
            <w:noProof/>
            <w:webHidden/>
          </w:rPr>
          <w:fldChar w:fldCharType="end"/>
        </w:r>
      </w:hyperlink>
    </w:p>
    <w:p w14:paraId="767F27B1" w14:textId="5FC48BF2"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191" w:history="1">
        <w:r w:rsidR="00F20A0C" w:rsidRPr="005C72A4">
          <w:rPr>
            <w:rStyle w:val="Hyperlink"/>
            <w:noProof/>
          </w:rPr>
          <w:t>1.3</w:t>
        </w:r>
        <w:r w:rsidR="00F20A0C">
          <w:rPr>
            <w:rFonts w:eastAsiaTheme="minorEastAsia" w:cstheme="minorBidi"/>
            <w:smallCaps w:val="0"/>
            <w:noProof/>
            <w:sz w:val="22"/>
            <w:szCs w:val="22"/>
            <w:lang w:eastAsia="en-GB" w:bidi="ar-SA"/>
          </w:rPr>
          <w:tab/>
        </w:r>
        <w:r w:rsidR="00F20A0C" w:rsidRPr="005C72A4">
          <w:rPr>
            <w:rStyle w:val="Hyperlink"/>
            <w:noProof/>
          </w:rPr>
          <w:t>The current standards</w:t>
        </w:r>
        <w:r w:rsidR="00F20A0C">
          <w:rPr>
            <w:noProof/>
            <w:webHidden/>
          </w:rPr>
          <w:tab/>
        </w:r>
        <w:r w:rsidR="00F20A0C">
          <w:rPr>
            <w:noProof/>
            <w:webHidden/>
          </w:rPr>
          <w:fldChar w:fldCharType="begin"/>
        </w:r>
        <w:r w:rsidR="00F20A0C">
          <w:rPr>
            <w:noProof/>
            <w:webHidden/>
          </w:rPr>
          <w:instrText xml:space="preserve"> PAGEREF _Toc529959191 \h </w:instrText>
        </w:r>
        <w:r w:rsidR="00F20A0C">
          <w:rPr>
            <w:noProof/>
            <w:webHidden/>
          </w:rPr>
        </w:r>
        <w:r w:rsidR="00F20A0C">
          <w:rPr>
            <w:noProof/>
            <w:webHidden/>
          </w:rPr>
          <w:fldChar w:fldCharType="separate"/>
        </w:r>
        <w:r w:rsidR="00F20A0C">
          <w:rPr>
            <w:noProof/>
            <w:webHidden/>
          </w:rPr>
          <w:t>4</w:t>
        </w:r>
        <w:r w:rsidR="00F20A0C">
          <w:rPr>
            <w:noProof/>
            <w:webHidden/>
          </w:rPr>
          <w:fldChar w:fldCharType="end"/>
        </w:r>
      </w:hyperlink>
    </w:p>
    <w:p w14:paraId="0722B10F" w14:textId="7F18E7C7"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192" w:history="1">
        <w:r w:rsidR="00F20A0C" w:rsidRPr="005C72A4">
          <w:rPr>
            <w:rStyle w:val="Hyperlink"/>
            <w:noProof/>
          </w:rPr>
          <w:t>1.3.1</w:t>
        </w:r>
        <w:r w:rsidR="00F20A0C">
          <w:rPr>
            <w:rFonts w:eastAsiaTheme="minorEastAsia" w:cstheme="minorBidi"/>
            <w:i w:val="0"/>
            <w:iCs w:val="0"/>
            <w:noProof/>
            <w:sz w:val="22"/>
            <w:szCs w:val="22"/>
            <w:lang w:eastAsia="en-GB" w:bidi="ar-SA"/>
          </w:rPr>
          <w:tab/>
        </w:r>
        <w:r w:rsidR="00F20A0C" w:rsidRPr="005C72A4">
          <w:rPr>
            <w:rStyle w:val="Hyperlink"/>
            <w:noProof/>
          </w:rPr>
          <w:t>Australia and New Zealand</w:t>
        </w:r>
        <w:r w:rsidR="00F20A0C">
          <w:rPr>
            <w:noProof/>
            <w:webHidden/>
          </w:rPr>
          <w:tab/>
        </w:r>
        <w:r w:rsidR="00F20A0C">
          <w:rPr>
            <w:noProof/>
            <w:webHidden/>
          </w:rPr>
          <w:fldChar w:fldCharType="begin"/>
        </w:r>
        <w:r w:rsidR="00F20A0C">
          <w:rPr>
            <w:noProof/>
            <w:webHidden/>
          </w:rPr>
          <w:instrText xml:space="preserve"> PAGEREF _Toc529959192 \h </w:instrText>
        </w:r>
        <w:r w:rsidR="00F20A0C">
          <w:rPr>
            <w:noProof/>
            <w:webHidden/>
          </w:rPr>
        </w:r>
        <w:r w:rsidR="00F20A0C">
          <w:rPr>
            <w:noProof/>
            <w:webHidden/>
          </w:rPr>
          <w:fldChar w:fldCharType="separate"/>
        </w:r>
        <w:r w:rsidR="00F20A0C">
          <w:rPr>
            <w:noProof/>
            <w:webHidden/>
          </w:rPr>
          <w:t>4</w:t>
        </w:r>
        <w:r w:rsidR="00F20A0C">
          <w:rPr>
            <w:noProof/>
            <w:webHidden/>
          </w:rPr>
          <w:fldChar w:fldCharType="end"/>
        </w:r>
      </w:hyperlink>
    </w:p>
    <w:p w14:paraId="58EF3463" w14:textId="7D0B7F53"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193" w:history="1">
        <w:r w:rsidR="00F20A0C" w:rsidRPr="005C72A4">
          <w:rPr>
            <w:rStyle w:val="Hyperlink"/>
            <w:noProof/>
          </w:rPr>
          <w:t>1.3.2</w:t>
        </w:r>
        <w:r w:rsidR="00F20A0C">
          <w:rPr>
            <w:rFonts w:eastAsiaTheme="minorEastAsia" w:cstheme="minorBidi"/>
            <w:i w:val="0"/>
            <w:iCs w:val="0"/>
            <w:noProof/>
            <w:sz w:val="22"/>
            <w:szCs w:val="22"/>
            <w:lang w:eastAsia="en-GB" w:bidi="ar-SA"/>
          </w:rPr>
          <w:tab/>
        </w:r>
        <w:r w:rsidR="00F20A0C" w:rsidRPr="005C72A4">
          <w:rPr>
            <w:rStyle w:val="Hyperlink"/>
            <w:noProof/>
          </w:rPr>
          <w:t>International regulations</w:t>
        </w:r>
        <w:r w:rsidR="00F20A0C">
          <w:rPr>
            <w:noProof/>
            <w:webHidden/>
          </w:rPr>
          <w:tab/>
        </w:r>
        <w:r w:rsidR="00F20A0C">
          <w:rPr>
            <w:noProof/>
            <w:webHidden/>
          </w:rPr>
          <w:fldChar w:fldCharType="begin"/>
        </w:r>
        <w:r w:rsidR="00F20A0C">
          <w:rPr>
            <w:noProof/>
            <w:webHidden/>
          </w:rPr>
          <w:instrText xml:space="preserve"> PAGEREF _Toc529959193 \h </w:instrText>
        </w:r>
        <w:r w:rsidR="00F20A0C">
          <w:rPr>
            <w:noProof/>
            <w:webHidden/>
          </w:rPr>
        </w:r>
        <w:r w:rsidR="00F20A0C">
          <w:rPr>
            <w:noProof/>
            <w:webHidden/>
          </w:rPr>
          <w:fldChar w:fldCharType="separate"/>
        </w:r>
        <w:r w:rsidR="00F20A0C">
          <w:rPr>
            <w:noProof/>
            <w:webHidden/>
          </w:rPr>
          <w:t>6</w:t>
        </w:r>
        <w:r w:rsidR="00F20A0C">
          <w:rPr>
            <w:noProof/>
            <w:webHidden/>
          </w:rPr>
          <w:fldChar w:fldCharType="end"/>
        </w:r>
      </w:hyperlink>
    </w:p>
    <w:p w14:paraId="6BB98CAF" w14:textId="7CC3F98D"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194" w:history="1">
        <w:r w:rsidR="00F20A0C" w:rsidRPr="005C72A4">
          <w:rPr>
            <w:rStyle w:val="Hyperlink"/>
            <w:noProof/>
            <w:u w:color="FFFF00"/>
          </w:rPr>
          <w:t>1.4</w:t>
        </w:r>
        <w:r w:rsidR="00F20A0C">
          <w:rPr>
            <w:rFonts w:eastAsiaTheme="minorEastAsia" w:cstheme="minorBidi"/>
            <w:smallCaps w:val="0"/>
            <w:noProof/>
            <w:sz w:val="22"/>
            <w:szCs w:val="22"/>
            <w:lang w:eastAsia="en-GB" w:bidi="ar-SA"/>
          </w:rPr>
          <w:tab/>
        </w:r>
        <w:r w:rsidR="00F20A0C" w:rsidRPr="005C72A4">
          <w:rPr>
            <w:rStyle w:val="Hyperlink"/>
            <w:noProof/>
            <w:u w:color="FFFF00"/>
          </w:rPr>
          <w:t>Reasons for accepting application</w:t>
        </w:r>
        <w:r w:rsidR="00F20A0C">
          <w:rPr>
            <w:noProof/>
            <w:webHidden/>
          </w:rPr>
          <w:tab/>
        </w:r>
        <w:r w:rsidR="00F20A0C">
          <w:rPr>
            <w:noProof/>
            <w:webHidden/>
          </w:rPr>
          <w:fldChar w:fldCharType="begin"/>
        </w:r>
        <w:r w:rsidR="00F20A0C">
          <w:rPr>
            <w:noProof/>
            <w:webHidden/>
          </w:rPr>
          <w:instrText xml:space="preserve"> PAGEREF _Toc529959194 \h </w:instrText>
        </w:r>
        <w:r w:rsidR="00F20A0C">
          <w:rPr>
            <w:noProof/>
            <w:webHidden/>
          </w:rPr>
        </w:r>
        <w:r w:rsidR="00F20A0C">
          <w:rPr>
            <w:noProof/>
            <w:webHidden/>
          </w:rPr>
          <w:fldChar w:fldCharType="separate"/>
        </w:r>
        <w:r w:rsidR="00F20A0C">
          <w:rPr>
            <w:noProof/>
            <w:webHidden/>
          </w:rPr>
          <w:t>8</w:t>
        </w:r>
        <w:r w:rsidR="00F20A0C">
          <w:rPr>
            <w:noProof/>
            <w:webHidden/>
          </w:rPr>
          <w:fldChar w:fldCharType="end"/>
        </w:r>
      </w:hyperlink>
    </w:p>
    <w:p w14:paraId="485703CB" w14:textId="374F1557"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195" w:history="1">
        <w:r w:rsidR="00F20A0C" w:rsidRPr="005C72A4">
          <w:rPr>
            <w:rStyle w:val="Hyperlink"/>
            <w:noProof/>
          </w:rPr>
          <w:t>1.5</w:t>
        </w:r>
        <w:r w:rsidR="00F20A0C">
          <w:rPr>
            <w:rFonts w:eastAsiaTheme="minorEastAsia" w:cstheme="minorBidi"/>
            <w:smallCaps w:val="0"/>
            <w:noProof/>
            <w:sz w:val="22"/>
            <w:szCs w:val="22"/>
            <w:lang w:eastAsia="en-GB" w:bidi="ar-SA"/>
          </w:rPr>
          <w:tab/>
        </w:r>
        <w:r w:rsidR="00F20A0C" w:rsidRPr="005C72A4">
          <w:rPr>
            <w:rStyle w:val="Hyperlink"/>
            <w:noProof/>
          </w:rPr>
          <w:t>Procedure for assessment</w:t>
        </w:r>
        <w:r w:rsidR="00F20A0C">
          <w:rPr>
            <w:noProof/>
            <w:webHidden/>
          </w:rPr>
          <w:tab/>
        </w:r>
        <w:r w:rsidR="00F20A0C">
          <w:rPr>
            <w:noProof/>
            <w:webHidden/>
          </w:rPr>
          <w:fldChar w:fldCharType="begin"/>
        </w:r>
        <w:r w:rsidR="00F20A0C">
          <w:rPr>
            <w:noProof/>
            <w:webHidden/>
          </w:rPr>
          <w:instrText xml:space="preserve"> PAGEREF _Toc529959195 \h </w:instrText>
        </w:r>
        <w:r w:rsidR="00F20A0C">
          <w:rPr>
            <w:noProof/>
            <w:webHidden/>
          </w:rPr>
        </w:r>
        <w:r w:rsidR="00F20A0C">
          <w:rPr>
            <w:noProof/>
            <w:webHidden/>
          </w:rPr>
          <w:fldChar w:fldCharType="separate"/>
        </w:r>
        <w:r w:rsidR="00F20A0C">
          <w:rPr>
            <w:noProof/>
            <w:webHidden/>
          </w:rPr>
          <w:t>8</w:t>
        </w:r>
        <w:r w:rsidR="00F20A0C">
          <w:rPr>
            <w:noProof/>
            <w:webHidden/>
          </w:rPr>
          <w:fldChar w:fldCharType="end"/>
        </w:r>
      </w:hyperlink>
    </w:p>
    <w:p w14:paraId="4D396414" w14:textId="0DA854C3" w:rsidR="00F20A0C" w:rsidRDefault="00234BF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959196" w:history="1">
        <w:r w:rsidR="00F20A0C" w:rsidRPr="005C72A4">
          <w:rPr>
            <w:rStyle w:val="Hyperlink"/>
            <w:noProof/>
          </w:rPr>
          <w:t>2</w:t>
        </w:r>
        <w:r w:rsidR="00F20A0C">
          <w:rPr>
            <w:rFonts w:eastAsiaTheme="minorEastAsia" w:cstheme="minorBidi"/>
            <w:b w:val="0"/>
            <w:bCs w:val="0"/>
            <w:caps w:val="0"/>
            <w:noProof/>
            <w:sz w:val="22"/>
            <w:szCs w:val="22"/>
            <w:lang w:eastAsia="en-GB" w:bidi="ar-SA"/>
          </w:rPr>
          <w:tab/>
        </w:r>
        <w:r w:rsidR="00F20A0C" w:rsidRPr="005C72A4">
          <w:rPr>
            <w:rStyle w:val="Hyperlink"/>
            <w:noProof/>
          </w:rPr>
          <w:t>Summary of the assessment</w:t>
        </w:r>
        <w:r w:rsidR="00F20A0C">
          <w:rPr>
            <w:noProof/>
            <w:webHidden/>
          </w:rPr>
          <w:tab/>
        </w:r>
        <w:r w:rsidR="00F20A0C">
          <w:rPr>
            <w:noProof/>
            <w:webHidden/>
          </w:rPr>
          <w:fldChar w:fldCharType="begin"/>
        </w:r>
        <w:r w:rsidR="00F20A0C">
          <w:rPr>
            <w:noProof/>
            <w:webHidden/>
          </w:rPr>
          <w:instrText xml:space="preserve"> PAGEREF _Toc529959196 \h </w:instrText>
        </w:r>
        <w:r w:rsidR="00F20A0C">
          <w:rPr>
            <w:noProof/>
            <w:webHidden/>
          </w:rPr>
        </w:r>
        <w:r w:rsidR="00F20A0C">
          <w:rPr>
            <w:noProof/>
            <w:webHidden/>
          </w:rPr>
          <w:fldChar w:fldCharType="separate"/>
        </w:r>
        <w:r w:rsidR="00F20A0C">
          <w:rPr>
            <w:noProof/>
            <w:webHidden/>
          </w:rPr>
          <w:t>8</w:t>
        </w:r>
        <w:r w:rsidR="00F20A0C">
          <w:rPr>
            <w:noProof/>
            <w:webHidden/>
          </w:rPr>
          <w:fldChar w:fldCharType="end"/>
        </w:r>
      </w:hyperlink>
    </w:p>
    <w:p w14:paraId="2DC12B3C" w14:textId="1F950E79"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197" w:history="1">
        <w:r w:rsidR="00F20A0C" w:rsidRPr="005C72A4">
          <w:rPr>
            <w:rStyle w:val="Hyperlink"/>
            <w:noProof/>
          </w:rPr>
          <w:t>2.1</w:t>
        </w:r>
        <w:r w:rsidR="00F20A0C">
          <w:rPr>
            <w:rFonts w:eastAsiaTheme="minorEastAsia" w:cstheme="minorBidi"/>
            <w:smallCaps w:val="0"/>
            <w:noProof/>
            <w:sz w:val="22"/>
            <w:szCs w:val="22"/>
            <w:lang w:eastAsia="en-GB" w:bidi="ar-SA"/>
          </w:rPr>
          <w:tab/>
        </w:r>
        <w:r w:rsidR="00F20A0C" w:rsidRPr="005C72A4">
          <w:rPr>
            <w:rStyle w:val="Hyperlink"/>
            <w:noProof/>
          </w:rPr>
          <w:t>Safety, technical and health effects assessment</w:t>
        </w:r>
        <w:r w:rsidR="00F20A0C">
          <w:rPr>
            <w:noProof/>
            <w:webHidden/>
          </w:rPr>
          <w:tab/>
        </w:r>
        <w:r w:rsidR="00F20A0C">
          <w:rPr>
            <w:noProof/>
            <w:webHidden/>
          </w:rPr>
          <w:fldChar w:fldCharType="begin"/>
        </w:r>
        <w:r w:rsidR="00F20A0C">
          <w:rPr>
            <w:noProof/>
            <w:webHidden/>
          </w:rPr>
          <w:instrText xml:space="preserve"> PAGEREF _Toc529959197 \h </w:instrText>
        </w:r>
        <w:r w:rsidR="00F20A0C">
          <w:rPr>
            <w:noProof/>
            <w:webHidden/>
          </w:rPr>
        </w:r>
        <w:r w:rsidR="00F20A0C">
          <w:rPr>
            <w:noProof/>
            <w:webHidden/>
          </w:rPr>
          <w:fldChar w:fldCharType="separate"/>
        </w:r>
        <w:r w:rsidR="00F20A0C">
          <w:rPr>
            <w:noProof/>
            <w:webHidden/>
          </w:rPr>
          <w:t>8</w:t>
        </w:r>
        <w:r w:rsidR="00F20A0C">
          <w:rPr>
            <w:noProof/>
            <w:webHidden/>
          </w:rPr>
          <w:fldChar w:fldCharType="end"/>
        </w:r>
      </w:hyperlink>
    </w:p>
    <w:p w14:paraId="66A459B6" w14:textId="3BEB01B0"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198" w:history="1">
        <w:r w:rsidR="00F20A0C" w:rsidRPr="005C72A4">
          <w:rPr>
            <w:rStyle w:val="Hyperlink"/>
            <w:noProof/>
          </w:rPr>
          <w:t>2.1.1</w:t>
        </w:r>
        <w:r w:rsidR="00F20A0C">
          <w:rPr>
            <w:rFonts w:eastAsiaTheme="minorEastAsia" w:cstheme="minorBidi"/>
            <w:i w:val="0"/>
            <w:iCs w:val="0"/>
            <w:noProof/>
            <w:sz w:val="22"/>
            <w:szCs w:val="22"/>
            <w:lang w:eastAsia="en-GB" w:bidi="ar-SA"/>
          </w:rPr>
          <w:tab/>
        </w:r>
        <w:r w:rsidR="00F20A0C" w:rsidRPr="005C72A4">
          <w:rPr>
            <w:rStyle w:val="Hyperlink"/>
            <w:noProof/>
          </w:rPr>
          <w:t>Safety and technical assessment</w:t>
        </w:r>
        <w:r w:rsidR="00F20A0C">
          <w:rPr>
            <w:noProof/>
            <w:webHidden/>
          </w:rPr>
          <w:tab/>
        </w:r>
        <w:r w:rsidR="00F20A0C">
          <w:rPr>
            <w:noProof/>
            <w:webHidden/>
          </w:rPr>
          <w:fldChar w:fldCharType="begin"/>
        </w:r>
        <w:r w:rsidR="00F20A0C">
          <w:rPr>
            <w:noProof/>
            <w:webHidden/>
          </w:rPr>
          <w:instrText xml:space="preserve"> PAGEREF _Toc529959198 \h </w:instrText>
        </w:r>
        <w:r w:rsidR="00F20A0C">
          <w:rPr>
            <w:noProof/>
            <w:webHidden/>
          </w:rPr>
        </w:r>
        <w:r w:rsidR="00F20A0C">
          <w:rPr>
            <w:noProof/>
            <w:webHidden/>
          </w:rPr>
          <w:fldChar w:fldCharType="separate"/>
        </w:r>
        <w:r w:rsidR="00F20A0C">
          <w:rPr>
            <w:noProof/>
            <w:webHidden/>
          </w:rPr>
          <w:t>8</w:t>
        </w:r>
        <w:r w:rsidR="00F20A0C">
          <w:rPr>
            <w:noProof/>
            <w:webHidden/>
          </w:rPr>
          <w:fldChar w:fldCharType="end"/>
        </w:r>
      </w:hyperlink>
    </w:p>
    <w:p w14:paraId="4A128ECE" w14:textId="0AE17331"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199" w:history="1">
        <w:r w:rsidR="00F20A0C" w:rsidRPr="005C72A4">
          <w:rPr>
            <w:rStyle w:val="Hyperlink"/>
            <w:noProof/>
          </w:rPr>
          <w:t>2.1.2</w:t>
        </w:r>
        <w:r w:rsidR="00F20A0C">
          <w:rPr>
            <w:rFonts w:eastAsiaTheme="minorEastAsia" w:cstheme="minorBidi"/>
            <w:i w:val="0"/>
            <w:iCs w:val="0"/>
            <w:noProof/>
            <w:sz w:val="22"/>
            <w:szCs w:val="22"/>
            <w:lang w:eastAsia="en-GB" w:bidi="ar-SA"/>
          </w:rPr>
          <w:tab/>
        </w:r>
        <w:r w:rsidR="00F20A0C" w:rsidRPr="005C72A4">
          <w:rPr>
            <w:rStyle w:val="Hyperlink"/>
            <w:noProof/>
          </w:rPr>
          <w:t>Health effects assessment</w:t>
        </w:r>
        <w:r w:rsidR="00F20A0C">
          <w:rPr>
            <w:noProof/>
            <w:webHidden/>
          </w:rPr>
          <w:tab/>
        </w:r>
        <w:r w:rsidR="00F20A0C">
          <w:rPr>
            <w:noProof/>
            <w:webHidden/>
          </w:rPr>
          <w:fldChar w:fldCharType="begin"/>
        </w:r>
        <w:r w:rsidR="00F20A0C">
          <w:rPr>
            <w:noProof/>
            <w:webHidden/>
          </w:rPr>
          <w:instrText xml:space="preserve"> PAGEREF _Toc529959199 \h </w:instrText>
        </w:r>
        <w:r w:rsidR="00F20A0C">
          <w:rPr>
            <w:noProof/>
            <w:webHidden/>
          </w:rPr>
        </w:r>
        <w:r w:rsidR="00F20A0C">
          <w:rPr>
            <w:noProof/>
            <w:webHidden/>
          </w:rPr>
          <w:fldChar w:fldCharType="separate"/>
        </w:r>
        <w:r w:rsidR="00F20A0C">
          <w:rPr>
            <w:noProof/>
            <w:webHidden/>
          </w:rPr>
          <w:t>9</w:t>
        </w:r>
        <w:r w:rsidR="00F20A0C">
          <w:rPr>
            <w:noProof/>
            <w:webHidden/>
          </w:rPr>
          <w:fldChar w:fldCharType="end"/>
        </w:r>
      </w:hyperlink>
    </w:p>
    <w:p w14:paraId="44FD600F" w14:textId="74AA0138"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200" w:history="1">
        <w:r w:rsidR="00F20A0C" w:rsidRPr="005C72A4">
          <w:rPr>
            <w:rStyle w:val="Hyperlink"/>
            <w:noProof/>
          </w:rPr>
          <w:t>2.2</w:t>
        </w:r>
        <w:r w:rsidR="00F20A0C">
          <w:rPr>
            <w:rFonts w:eastAsiaTheme="minorEastAsia" w:cstheme="minorBidi"/>
            <w:smallCaps w:val="0"/>
            <w:noProof/>
            <w:sz w:val="22"/>
            <w:szCs w:val="22"/>
            <w:lang w:eastAsia="en-GB" w:bidi="ar-SA"/>
          </w:rPr>
          <w:tab/>
        </w:r>
        <w:r w:rsidR="00F20A0C" w:rsidRPr="005C72A4">
          <w:rPr>
            <w:rStyle w:val="Hyperlink"/>
            <w:noProof/>
          </w:rPr>
          <w:t>Risk management</w:t>
        </w:r>
        <w:r w:rsidR="00F20A0C">
          <w:rPr>
            <w:noProof/>
            <w:webHidden/>
          </w:rPr>
          <w:tab/>
        </w:r>
        <w:r w:rsidR="00F20A0C">
          <w:rPr>
            <w:noProof/>
            <w:webHidden/>
          </w:rPr>
          <w:fldChar w:fldCharType="begin"/>
        </w:r>
        <w:r w:rsidR="00F20A0C">
          <w:rPr>
            <w:noProof/>
            <w:webHidden/>
          </w:rPr>
          <w:instrText xml:space="preserve"> PAGEREF _Toc529959200 \h </w:instrText>
        </w:r>
        <w:r w:rsidR="00F20A0C">
          <w:rPr>
            <w:noProof/>
            <w:webHidden/>
          </w:rPr>
        </w:r>
        <w:r w:rsidR="00F20A0C">
          <w:rPr>
            <w:noProof/>
            <w:webHidden/>
          </w:rPr>
          <w:fldChar w:fldCharType="separate"/>
        </w:r>
        <w:r w:rsidR="00F20A0C">
          <w:rPr>
            <w:noProof/>
            <w:webHidden/>
          </w:rPr>
          <w:t>10</w:t>
        </w:r>
        <w:r w:rsidR="00F20A0C">
          <w:rPr>
            <w:noProof/>
            <w:webHidden/>
          </w:rPr>
          <w:fldChar w:fldCharType="end"/>
        </w:r>
      </w:hyperlink>
    </w:p>
    <w:p w14:paraId="475AF684" w14:textId="7B813301"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01" w:history="1">
        <w:r w:rsidR="00F20A0C" w:rsidRPr="005C72A4">
          <w:rPr>
            <w:rStyle w:val="Hyperlink"/>
            <w:noProof/>
          </w:rPr>
          <w:t>2.2.1</w:t>
        </w:r>
        <w:r w:rsidR="00F20A0C">
          <w:rPr>
            <w:rFonts w:eastAsiaTheme="minorEastAsia" w:cstheme="minorBidi"/>
            <w:i w:val="0"/>
            <w:iCs w:val="0"/>
            <w:noProof/>
            <w:sz w:val="22"/>
            <w:szCs w:val="22"/>
            <w:lang w:eastAsia="en-GB" w:bidi="ar-SA"/>
          </w:rPr>
          <w:tab/>
        </w:r>
        <w:r w:rsidR="00F20A0C" w:rsidRPr="005C72A4">
          <w:rPr>
            <w:rStyle w:val="Hyperlink"/>
            <w:noProof/>
          </w:rPr>
          <w:t>Health effects</w:t>
        </w:r>
        <w:r w:rsidR="00F20A0C">
          <w:rPr>
            <w:noProof/>
            <w:webHidden/>
          </w:rPr>
          <w:tab/>
        </w:r>
        <w:r w:rsidR="00F20A0C">
          <w:rPr>
            <w:noProof/>
            <w:webHidden/>
          </w:rPr>
          <w:fldChar w:fldCharType="begin"/>
        </w:r>
        <w:r w:rsidR="00F20A0C">
          <w:rPr>
            <w:noProof/>
            <w:webHidden/>
          </w:rPr>
          <w:instrText xml:space="preserve"> PAGEREF _Toc529959201 \h </w:instrText>
        </w:r>
        <w:r w:rsidR="00F20A0C">
          <w:rPr>
            <w:noProof/>
            <w:webHidden/>
          </w:rPr>
        </w:r>
        <w:r w:rsidR="00F20A0C">
          <w:rPr>
            <w:noProof/>
            <w:webHidden/>
          </w:rPr>
          <w:fldChar w:fldCharType="separate"/>
        </w:r>
        <w:r w:rsidR="00F20A0C">
          <w:rPr>
            <w:noProof/>
            <w:webHidden/>
          </w:rPr>
          <w:t>11</w:t>
        </w:r>
        <w:r w:rsidR="00F20A0C">
          <w:rPr>
            <w:noProof/>
            <w:webHidden/>
          </w:rPr>
          <w:fldChar w:fldCharType="end"/>
        </w:r>
      </w:hyperlink>
    </w:p>
    <w:p w14:paraId="07B00258" w14:textId="030FEA97"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02" w:history="1">
        <w:r w:rsidR="00F20A0C" w:rsidRPr="005C72A4">
          <w:rPr>
            <w:rStyle w:val="Hyperlink"/>
            <w:noProof/>
          </w:rPr>
          <w:t>2.2.2</w:t>
        </w:r>
        <w:r w:rsidR="00F20A0C">
          <w:rPr>
            <w:rFonts w:eastAsiaTheme="minorEastAsia" w:cstheme="minorBidi"/>
            <w:i w:val="0"/>
            <w:iCs w:val="0"/>
            <w:noProof/>
            <w:sz w:val="22"/>
            <w:szCs w:val="22"/>
            <w:lang w:eastAsia="en-GB" w:bidi="ar-SA"/>
          </w:rPr>
          <w:tab/>
        </w:r>
        <w:r w:rsidR="00F20A0C" w:rsidRPr="005C72A4">
          <w:rPr>
            <w:rStyle w:val="Hyperlink"/>
            <w:noProof/>
          </w:rPr>
          <w:t>Permitted use</w:t>
        </w:r>
        <w:r w:rsidR="00F20A0C">
          <w:rPr>
            <w:noProof/>
            <w:webHidden/>
          </w:rPr>
          <w:tab/>
        </w:r>
        <w:r w:rsidR="00F20A0C">
          <w:rPr>
            <w:noProof/>
            <w:webHidden/>
          </w:rPr>
          <w:fldChar w:fldCharType="begin"/>
        </w:r>
        <w:r w:rsidR="00F20A0C">
          <w:rPr>
            <w:noProof/>
            <w:webHidden/>
          </w:rPr>
          <w:instrText xml:space="preserve"> PAGEREF _Toc529959202 \h </w:instrText>
        </w:r>
        <w:r w:rsidR="00F20A0C">
          <w:rPr>
            <w:noProof/>
            <w:webHidden/>
          </w:rPr>
        </w:r>
        <w:r w:rsidR="00F20A0C">
          <w:rPr>
            <w:noProof/>
            <w:webHidden/>
          </w:rPr>
          <w:fldChar w:fldCharType="separate"/>
        </w:r>
        <w:r w:rsidR="00F20A0C">
          <w:rPr>
            <w:noProof/>
            <w:webHidden/>
          </w:rPr>
          <w:t>12</w:t>
        </w:r>
        <w:r w:rsidR="00F20A0C">
          <w:rPr>
            <w:noProof/>
            <w:webHidden/>
          </w:rPr>
          <w:fldChar w:fldCharType="end"/>
        </w:r>
      </w:hyperlink>
    </w:p>
    <w:p w14:paraId="06569C06" w14:textId="582EE9A1"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03" w:history="1">
        <w:r w:rsidR="00F20A0C" w:rsidRPr="005C72A4">
          <w:rPr>
            <w:rStyle w:val="Hyperlink"/>
            <w:noProof/>
          </w:rPr>
          <w:t>2.2.3</w:t>
        </w:r>
        <w:r w:rsidR="00F20A0C">
          <w:rPr>
            <w:rFonts w:eastAsiaTheme="minorEastAsia" w:cstheme="minorBidi"/>
            <w:i w:val="0"/>
            <w:iCs w:val="0"/>
            <w:noProof/>
            <w:sz w:val="22"/>
            <w:szCs w:val="22"/>
            <w:lang w:eastAsia="en-GB" w:bidi="ar-SA"/>
          </w:rPr>
          <w:tab/>
        </w:r>
        <w:r w:rsidR="00F20A0C" w:rsidRPr="005C72A4">
          <w:rPr>
            <w:rStyle w:val="Hyperlink"/>
            <w:noProof/>
          </w:rPr>
          <w:t>Maximum use levels and units expression</w:t>
        </w:r>
        <w:r w:rsidR="00F20A0C">
          <w:rPr>
            <w:noProof/>
            <w:webHidden/>
          </w:rPr>
          <w:tab/>
        </w:r>
        <w:r w:rsidR="00F20A0C">
          <w:rPr>
            <w:noProof/>
            <w:webHidden/>
          </w:rPr>
          <w:fldChar w:fldCharType="begin"/>
        </w:r>
        <w:r w:rsidR="00F20A0C">
          <w:rPr>
            <w:noProof/>
            <w:webHidden/>
          </w:rPr>
          <w:instrText xml:space="preserve"> PAGEREF _Toc529959203 \h </w:instrText>
        </w:r>
        <w:r w:rsidR="00F20A0C">
          <w:rPr>
            <w:noProof/>
            <w:webHidden/>
          </w:rPr>
        </w:r>
        <w:r w:rsidR="00F20A0C">
          <w:rPr>
            <w:noProof/>
            <w:webHidden/>
          </w:rPr>
          <w:fldChar w:fldCharType="separate"/>
        </w:r>
        <w:r w:rsidR="00F20A0C">
          <w:rPr>
            <w:noProof/>
            <w:webHidden/>
          </w:rPr>
          <w:t>13</w:t>
        </w:r>
        <w:r w:rsidR="00F20A0C">
          <w:rPr>
            <w:noProof/>
            <w:webHidden/>
          </w:rPr>
          <w:fldChar w:fldCharType="end"/>
        </w:r>
      </w:hyperlink>
    </w:p>
    <w:p w14:paraId="43AC528B" w14:textId="31DF5B8A"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04" w:history="1">
        <w:r w:rsidR="00F20A0C" w:rsidRPr="005C72A4">
          <w:rPr>
            <w:rStyle w:val="Hyperlink"/>
            <w:noProof/>
          </w:rPr>
          <w:t>2.2.4</w:t>
        </w:r>
        <w:r w:rsidR="00F20A0C">
          <w:rPr>
            <w:rFonts w:eastAsiaTheme="minorEastAsia" w:cstheme="minorBidi"/>
            <w:i w:val="0"/>
            <w:iCs w:val="0"/>
            <w:noProof/>
            <w:sz w:val="22"/>
            <w:szCs w:val="22"/>
            <w:lang w:eastAsia="en-GB" w:bidi="ar-SA"/>
          </w:rPr>
          <w:tab/>
        </w:r>
        <w:r w:rsidR="00F20A0C" w:rsidRPr="005C72A4">
          <w:rPr>
            <w:rStyle w:val="Hyperlink"/>
            <w:noProof/>
          </w:rPr>
          <w:t>Prohibition of use with existing oligosaccharide permissions</w:t>
        </w:r>
        <w:r w:rsidR="00F20A0C">
          <w:rPr>
            <w:noProof/>
            <w:webHidden/>
          </w:rPr>
          <w:tab/>
        </w:r>
        <w:r w:rsidR="00F20A0C">
          <w:rPr>
            <w:noProof/>
            <w:webHidden/>
          </w:rPr>
          <w:fldChar w:fldCharType="begin"/>
        </w:r>
        <w:r w:rsidR="00F20A0C">
          <w:rPr>
            <w:noProof/>
            <w:webHidden/>
          </w:rPr>
          <w:instrText xml:space="preserve"> PAGEREF _Toc529959204 \h </w:instrText>
        </w:r>
        <w:r w:rsidR="00F20A0C">
          <w:rPr>
            <w:noProof/>
            <w:webHidden/>
          </w:rPr>
        </w:r>
        <w:r w:rsidR="00F20A0C">
          <w:rPr>
            <w:noProof/>
            <w:webHidden/>
          </w:rPr>
          <w:fldChar w:fldCharType="separate"/>
        </w:r>
        <w:r w:rsidR="00F20A0C">
          <w:rPr>
            <w:noProof/>
            <w:webHidden/>
          </w:rPr>
          <w:t>15</w:t>
        </w:r>
        <w:r w:rsidR="00F20A0C">
          <w:rPr>
            <w:noProof/>
            <w:webHidden/>
          </w:rPr>
          <w:fldChar w:fldCharType="end"/>
        </w:r>
      </w:hyperlink>
    </w:p>
    <w:p w14:paraId="44E77976" w14:textId="0CA230E7"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05" w:history="1">
        <w:r w:rsidR="00F20A0C" w:rsidRPr="005C72A4">
          <w:rPr>
            <w:rStyle w:val="Hyperlink"/>
            <w:noProof/>
          </w:rPr>
          <w:t>2.2.5</w:t>
        </w:r>
        <w:r w:rsidR="00F20A0C">
          <w:rPr>
            <w:rFonts w:eastAsiaTheme="minorEastAsia" w:cstheme="minorBidi"/>
            <w:i w:val="0"/>
            <w:iCs w:val="0"/>
            <w:noProof/>
            <w:sz w:val="22"/>
            <w:szCs w:val="22"/>
            <w:lang w:eastAsia="en-GB" w:bidi="ar-SA"/>
          </w:rPr>
          <w:tab/>
        </w:r>
        <w:r w:rsidR="00F20A0C" w:rsidRPr="005C72A4">
          <w:rPr>
            <w:rStyle w:val="Hyperlink"/>
            <w:noProof/>
          </w:rPr>
          <w:t>Labelling</w:t>
        </w:r>
        <w:r w:rsidR="00F20A0C">
          <w:rPr>
            <w:noProof/>
            <w:webHidden/>
          </w:rPr>
          <w:tab/>
        </w:r>
        <w:r w:rsidR="00F20A0C">
          <w:rPr>
            <w:noProof/>
            <w:webHidden/>
          </w:rPr>
          <w:fldChar w:fldCharType="begin"/>
        </w:r>
        <w:r w:rsidR="00F20A0C">
          <w:rPr>
            <w:noProof/>
            <w:webHidden/>
          </w:rPr>
          <w:instrText xml:space="preserve"> PAGEREF _Toc529959205 \h </w:instrText>
        </w:r>
        <w:r w:rsidR="00F20A0C">
          <w:rPr>
            <w:noProof/>
            <w:webHidden/>
          </w:rPr>
        </w:r>
        <w:r w:rsidR="00F20A0C">
          <w:rPr>
            <w:noProof/>
            <w:webHidden/>
          </w:rPr>
          <w:fldChar w:fldCharType="separate"/>
        </w:r>
        <w:r w:rsidR="00F20A0C">
          <w:rPr>
            <w:noProof/>
            <w:webHidden/>
          </w:rPr>
          <w:t>15</w:t>
        </w:r>
        <w:r w:rsidR="00F20A0C">
          <w:rPr>
            <w:noProof/>
            <w:webHidden/>
          </w:rPr>
          <w:fldChar w:fldCharType="end"/>
        </w:r>
      </w:hyperlink>
    </w:p>
    <w:p w14:paraId="7F2B6AF8" w14:textId="00B9B8C6"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06" w:history="1">
        <w:r w:rsidR="00F20A0C" w:rsidRPr="005C72A4">
          <w:rPr>
            <w:rStyle w:val="Hyperlink"/>
            <w:noProof/>
          </w:rPr>
          <w:t>2.2.6</w:t>
        </w:r>
        <w:r w:rsidR="00F20A0C">
          <w:rPr>
            <w:rFonts w:eastAsiaTheme="minorEastAsia" w:cstheme="minorBidi"/>
            <w:i w:val="0"/>
            <w:iCs w:val="0"/>
            <w:noProof/>
            <w:sz w:val="22"/>
            <w:szCs w:val="22"/>
            <w:lang w:eastAsia="en-GB" w:bidi="ar-SA"/>
          </w:rPr>
          <w:tab/>
        </w:r>
        <w:r w:rsidR="00F20A0C" w:rsidRPr="005C72A4">
          <w:rPr>
            <w:rStyle w:val="Hyperlink"/>
            <w:noProof/>
          </w:rPr>
          <w:t>Specifications for 2′-FL and LNnT</w:t>
        </w:r>
        <w:r w:rsidR="00F20A0C">
          <w:rPr>
            <w:noProof/>
            <w:webHidden/>
          </w:rPr>
          <w:tab/>
        </w:r>
        <w:r w:rsidR="00F20A0C">
          <w:rPr>
            <w:noProof/>
            <w:webHidden/>
          </w:rPr>
          <w:fldChar w:fldCharType="begin"/>
        </w:r>
        <w:r w:rsidR="00F20A0C">
          <w:rPr>
            <w:noProof/>
            <w:webHidden/>
          </w:rPr>
          <w:instrText xml:space="preserve"> PAGEREF _Toc529959206 \h </w:instrText>
        </w:r>
        <w:r w:rsidR="00F20A0C">
          <w:rPr>
            <w:noProof/>
            <w:webHidden/>
          </w:rPr>
        </w:r>
        <w:r w:rsidR="00F20A0C">
          <w:rPr>
            <w:noProof/>
            <w:webHidden/>
          </w:rPr>
          <w:fldChar w:fldCharType="separate"/>
        </w:r>
        <w:r w:rsidR="00F20A0C">
          <w:rPr>
            <w:noProof/>
            <w:webHidden/>
          </w:rPr>
          <w:t>17</w:t>
        </w:r>
        <w:r w:rsidR="00F20A0C">
          <w:rPr>
            <w:noProof/>
            <w:webHidden/>
          </w:rPr>
          <w:fldChar w:fldCharType="end"/>
        </w:r>
      </w:hyperlink>
    </w:p>
    <w:p w14:paraId="3FB3BAC2" w14:textId="6CEB5F7F"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07" w:history="1">
        <w:r w:rsidR="00F20A0C" w:rsidRPr="005C72A4">
          <w:rPr>
            <w:rStyle w:val="Hyperlink"/>
            <w:noProof/>
          </w:rPr>
          <w:t>2.2.7</w:t>
        </w:r>
        <w:r w:rsidR="00F20A0C">
          <w:rPr>
            <w:rFonts w:eastAsiaTheme="minorEastAsia" w:cstheme="minorBidi"/>
            <w:i w:val="0"/>
            <w:iCs w:val="0"/>
            <w:noProof/>
            <w:sz w:val="22"/>
            <w:szCs w:val="22"/>
            <w:lang w:eastAsia="en-GB" w:bidi="ar-SA"/>
          </w:rPr>
          <w:tab/>
        </w:r>
        <w:r w:rsidR="00F20A0C" w:rsidRPr="005C72A4">
          <w:rPr>
            <w:rStyle w:val="Hyperlink"/>
            <w:noProof/>
          </w:rPr>
          <w:t>Exclusivity</w:t>
        </w:r>
        <w:r w:rsidR="00F20A0C">
          <w:rPr>
            <w:noProof/>
            <w:webHidden/>
          </w:rPr>
          <w:tab/>
        </w:r>
        <w:r w:rsidR="00F20A0C">
          <w:rPr>
            <w:noProof/>
            <w:webHidden/>
          </w:rPr>
          <w:fldChar w:fldCharType="begin"/>
        </w:r>
        <w:r w:rsidR="00F20A0C">
          <w:rPr>
            <w:noProof/>
            <w:webHidden/>
          </w:rPr>
          <w:instrText xml:space="preserve"> PAGEREF _Toc529959207 \h </w:instrText>
        </w:r>
        <w:r w:rsidR="00F20A0C">
          <w:rPr>
            <w:noProof/>
            <w:webHidden/>
          </w:rPr>
        </w:r>
        <w:r w:rsidR="00F20A0C">
          <w:rPr>
            <w:noProof/>
            <w:webHidden/>
          </w:rPr>
          <w:fldChar w:fldCharType="separate"/>
        </w:r>
        <w:r w:rsidR="00F20A0C">
          <w:rPr>
            <w:noProof/>
            <w:webHidden/>
          </w:rPr>
          <w:t>17</w:t>
        </w:r>
        <w:r w:rsidR="00F20A0C">
          <w:rPr>
            <w:noProof/>
            <w:webHidden/>
          </w:rPr>
          <w:fldChar w:fldCharType="end"/>
        </w:r>
      </w:hyperlink>
    </w:p>
    <w:p w14:paraId="6D107852" w14:textId="3396136C"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08" w:history="1">
        <w:r w:rsidR="00F20A0C" w:rsidRPr="005C72A4">
          <w:rPr>
            <w:rStyle w:val="Hyperlink"/>
            <w:noProof/>
          </w:rPr>
          <w:t>2.2.8</w:t>
        </w:r>
        <w:r w:rsidR="00F20A0C">
          <w:rPr>
            <w:rFonts w:eastAsiaTheme="minorEastAsia" w:cstheme="minorBidi"/>
            <w:i w:val="0"/>
            <w:iCs w:val="0"/>
            <w:noProof/>
            <w:sz w:val="22"/>
            <w:szCs w:val="22"/>
            <w:lang w:eastAsia="en-GB" w:bidi="ar-SA"/>
          </w:rPr>
          <w:tab/>
        </w:r>
        <w:r w:rsidR="00F20A0C" w:rsidRPr="005C72A4">
          <w:rPr>
            <w:rStyle w:val="Hyperlink"/>
            <w:noProof/>
          </w:rPr>
          <w:t>Risk management conclusion</w:t>
        </w:r>
        <w:r w:rsidR="00F20A0C">
          <w:rPr>
            <w:noProof/>
            <w:webHidden/>
          </w:rPr>
          <w:tab/>
        </w:r>
        <w:r w:rsidR="00F20A0C">
          <w:rPr>
            <w:noProof/>
            <w:webHidden/>
          </w:rPr>
          <w:fldChar w:fldCharType="begin"/>
        </w:r>
        <w:r w:rsidR="00F20A0C">
          <w:rPr>
            <w:noProof/>
            <w:webHidden/>
          </w:rPr>
          <w:instrText xml:space="preserve"> PAGEREF _Toc529959208 \h </w:instrText>
        </w:r>
        <w:r w:rsidR="00F20A0C">
          <w:rPr>
            <w:noProof/>
            <w:webHidden/>
          </w:rPr>
        </w:r>
        <w:r w:rsidR="00F20A0C">
          <w:rPr>
            <w:noProof/>
            <w:webHidden/>
          </w:rPr>
          <w:fldChar w:fldCharType="separate"/>
        </w:r>
        <w:r w:rsidR="00F20A0C">
          <w:rPr>
            <w:noProof/>
            <w:webHidden/>
          </w:rPr>
          <w:t>18</w:t>
        </w:r>
        <w:r w:rsidR="00F20A0C">
          <w:rPr>
            <w:noProof/>
            <w:webHidden/>
          </w:rPr>
          <w:fldChar w:fldCharType="end"/>
        </w:r>
      </w:hyperlink>
    </w:p>
    <w:p w14:paraId="2BE4C572" w14:textId="017B4CF3"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209" w:history="1">
        <w:r w:rsidR="00F20A0C" w:rsidRPr="005C72A4">
          <w:rPr>
            <w:rStyle w:val="Hyperlink"/>
            <w:noProof/>
          </w:rPr>
          <w:t>2.3</w:t>
        </w:r>
        <w:r w:rsidR="00F20A0C">
          <w:rPr>
            <w:rFonts w:eastAsiaTheme="minorEastAsia" w:cstheme="minorBidi"/>
            <w:smallCaps w:val="0"/>
            <w:noProof/>
            <w:sz w:val="22"/>
            <w:szCs w:val="22"/>
            <w:lang w:eastAsia="en-GB" w:bidi="ar-SA"/>
          </w:rPr>
          <w:tab/>
        </w:r>
        <w:r w:rsidR="00F20A0C" w:rsidRPr="005C72A4">
          <w:rPr>
            <w:rStyle w:val="Hyperlink"/>
            <w:noProof/>
          </w:rPr>
          <w:t>Risk communication</w:t>
        </w:r>
        <w:r w:rsidR="00F20A0C">
          <w:rPr>
            <w:noProof/>
            <w:webHidden/>
          </w:rPr>
          <w:tab/>
        </w:r>
        <w:r w:rsidR="00F20A0C">
          <w:rPr>
            <w:noProof/>
            <w:webHidden/>
          </w:rPr>
          <w:fldChar w:fldCharType="begin"/>
        </w:r>
        <w:r w:rsidR="00F20A0C">
          <w:rPr>
            <w:noProof/>
            <w:webHidden/>
          </w:rPr>
          <w:instrText xml:space="preserve"> PAGEREF _Toc529959209 \h </w:instrText>
        </w:r>
        <w:r w:rsidR="00F20A0C">
          <w:rPr>
            <w:noProof/>
            <w:webHidden/>
          </w:rPr>
        </w:r>
        <w:r w:rsidR="00F20A0C">
          <w:rPr>
            <w:noProof/>
            <w:webHidden/>
          </w:rPr>
          <w:fldChar w:fldCharType="separate"/>
        </w:r>
        <w:r w:rsidR="00F20A0C">
          <w:rPr>
            <w:noProof/>
            <w:webHidden/>
          </w:rPr>
          <w:t>19</w:t>
        </w:r>
        <w:r w:rsidR="00F20A0C">
          <w:rPr>
            <w:noProof/>
            <w:webHidden/>
          </w:rPr>
          <w:fldChar w:fldCharType="end"/>
        </w:r>
      </w:hyperlink>
    </w:p>
    <w:p w14:paraId="0277705F" w14:textId="4ACFA3E4"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10" w:history="1">
        <w:r w:rsidR="00F20A0C" w:rsidRPr="005C72A4">
          <w:rPr>
            <w:rStyle w:val="Hyperlink"/>
            <w:noProof/>
          </w:rPr>
          <w:t>2.3.1</w:t>
        </w:r>
        <w:r w:rsidR="00F20A0C">
          <w:rPr>
            <w:rFonts w:eastAsiaTheme="minorEastAsia" w:cstheme="minorBidi"/>
            <w:i w:val="0"/>
            <w:iCs w:val="0"/>
            <w:noProof/>
            <w:sz w:val="22"/>
            <w:szCs w:val="22"/>
            <w:lang w:eastAsia="en-GB" w:bidi="ar-SA"/>
          </w:rPr>
          <w:tab/>
        </w:r>
        <w:r w:rsidR="00F20A0C" w:rsidRPr="005C72A4">
          <w:rPr>
            <w:rStyle w:val="Hyperlink"/>
            <w:noProof/>
          </w:rPr>
          <w:t>Consultation</w:t>
        </w:r>
        <w:r w:rsidR="00F20A0C">
          <w:rPr>
            <w:noProof/>
            <w:webHidden/>
          </w:rPr>
          <w:tab/>
        </w:r>
        <w:r w:rsidR="00F20A0C">
          <w:rPr>
            <w:noProof/>
            <w:webHidden/>
          </w:rPr>
          <w:fldChar w:fldCharType="begin"/>
        </w:r>
        <w:r w:rsidR="00F20A0C">
          <w:rPr>
            <w:noProof/>
            <w:webHidden/>
          </w:rPr>
          <w:instrText xml:space="preserve"> PAGEREF _Toc529959210 \h </w:instrText>
        </w:r>
        <w:r w:rsidR="00F20A0C">
          <w:rPr>
            <w:noProof/>
            <w:webHidden/>
          </w:rPr>
        </w:r>
        <w:r w:rsidR="00F20A0C">
          <w:rPr>
            <w:noProof/>
            <w:webHidden/>
          </w:rPr>
          <w:fldChar w:fldCharType="separate"/>
        </w:r>
        <w:r w:rsidR="00F20A0C">
          <w:rPr>
            <w:noProof/>
            <w:webHidden/>
          </w:rPr>
          <w:t>19</w:t>
        </w:r>
        <w:r w:rsidR="00F20A0C">
          <w:rPr>
            <w:noProof/>
            <w:webHidden/>
          </w:rPr>
          <w:fldChar w:fldCharType="end"/>
        </w:r>
      </w:hyperlink>
    </w:p>
    <w:p w14:paraId="3B1EAAB4" w14:textId="466AAEA6"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11" w:history="1">
        <w:r w:rsidR="00F20A0C" w:rsidRPr="005C72A4">
          <w:rPr>
            <w:rStyle w:val="Hyperlink"/>
            <w:noProof/>
          </w:rPr>
          <w:t>2.3.2</w:t>
        </w:r>
        <w:r w:rsidR="00F20A0C">
          <w:rPr>
            <w:rFonts w:eastAsiaTheme="minorEastAsia" w:cstheme="minorBidi"/>
            <w:i w:val="0"/>
            <w:iCs w:val="0"/>
            <w:noProof/>
            <w:sz w:val="22"/>
            <w:szCs w:val="22"/>
            <w:lang w:eastAsia="en-GB" w:bidi="ar-SA"/>
          </w:rPr>
          <w:tab/>
        </w:r>
        <w:r w:rsidR="00F20A0C" w:rsidRPr="005C72A4">
          <w:rPr>
            <w:rStyle w:val="Hyperlink"/>
            <w:noProof/>
          </w:rPr>
          <w:t>World Trade Organization (WTO)</w:t>
        </w:r>
        <w:r w:rsidR="00F20A0C">
          <w:rPr>
            <w:noProof/>
            <w:webHidden/>
          </w:rPr>
          <w:tab/>
        </w:r>
        <w:r w:rsidR="00F20A0C">
          <w:rPr>
            <w:noProof/>
            <w:webHidden/>
          </w:rPr>
          <w:fldChar w:fldCharType="begin"/>
        </w:r>
        <w:r w:rsidR="00F20A0C">
          <w:rPr>
            <w:noProof/>
            <w:webHidden/>
          </w:rPr>
          <w:instrText xml:space="preserve"> PAGEREF _Toc529959211 \h </w:instrText>
        </w:r>
        <w:r w:rsidR="00F20A0C">
          <w:rPr>
            <w:noProof/>
            <w:webHidden/>
          </w:rPr>
        </w:r>
        <w:r w:rsidR="00F20A0C">
          <w:rPr>
            <w:noProof/>
            <w:webHidden/>
          </w:rPr>
          <w:fldChar w:fldCharType="separate"/>
        </w:r>
        <w:r w:rsidR="00F20A0C">
          <w:rPr>
            <w:noProof/>
            <w:webHidden/>
          </w:rPr>
          <w:t>19</w:t>
        </w:r>
        <w:r w:rsidR="00F20A0C">
          <w:rPr>
            <w:noProof/>
            <w:webHidden/>
          </w:rPr>
          <w:fldChar w:fldCharType="end"/>
        </w:r>
      </w:hyperlink>
    </w:p>
    <w:p w14:paraId="22878C18" w14:textId="01E19DA9" w:rsidR="00F20A0C" w:rsidRDefault="00234BF9">
      <w:pPr>
        <w:pStyle w:val="TOC2"/>
        <w:tabs>
          <w:tab w:val="left" w:pos="880"/>
          <w:tab w:val="right" w:leader="dot" w:pos="9060"/>
        </w:tabs>
        <w:rPr>
          <w:rFonts w:eastAsiaTheme="minorEastAsia" w:cstheme="minorBidi"/>
          <w:smallCaps w:val="0"/>
          <w:noProof/>
          <w:sz w:val="22"/>
          <w:szCs w:val="22"/>
          <w:lang w:eastAsia="en-GB" w:bidi="ar-SA"/>
        </w:rPr>
      </w:pPr>
      <w:hyperlink w:anchor="_Toc529959212" w:history="1">
        <w:r w:rsidR="00F20A0C" w:rsidRPr="005C72A4">
          <w:rPr>
            <w:rStyle w:val="Hyperlink"/>
            <w:noProof/>
          </w:rPr>
          <w:t>2.4</w:t>
        </w:r>
        <w:r w:rsidR="00F20A0C">
          <w:rPr>
            <w:rFonts w:eastAsiaTheme="minorEastAsia" w:cstheme="minorBidi"/>
            <w:smallCaps w:val="0"/>
            <w:noProof/>
            <w:sz w:val="22"/>
            <w:szCs w:val="22"/>
            <w:lang w:eastAsia="en-GB" w:bidi="ar-SA"/>
          </w:rPr>
          <w:tab/>
        </w:r>
        <w:r w:rsidR="00F20A0C" w:rsidRPr="005C72A4">
          <w:rPr>
            <w:rStyle w:val="Hyperlink"/>
            <w:noProof/>
          </w:rPr>
          <w:t>FSANZ Act assessment requirements</w:t>
        </w:r>
        <w:r w:rsidR="00F20A0C">
          <w:rPr>
            <w:noProof/>
            <w:webHidden/>
          </w:rPr>
          <w:tab/>
        </w:r>
        <w:r w:rsidR="00F20A0C">
          <w:rPr>
            <w:noProof/>
            <w:webHidden/>
          </w:rPr>
          <w:fldChar w:fldCharType="begin"/>
        </w:r>
        <w:r w:rsidR="00F20A0C">
          <w:rPr>
            <w:noProof/>
            <w:webHidden/>
          </w:rPr>
          <w:instrText xml:space="preserve"> PAGEREF _Toc529959212 \h </w:instrText>
        </w:r>
        <w:r w:rsidR="00F20A0C">
          <w:rPr>
            <w:noProof/>
            <w:webHidden/>
          </w:rPr>
        </w:r>
        <w:r w:rsidR="00F20A0C">
          <w:rPr>
            <w:noProof/>
            <w:webHidden/>
          </w:rPr>
          <w:fldChar w:fldCharType="separate"/>
        </w:r>
        <w:r w:rsidR="00F20A0C">
          <w:rPr>
            <w:noProof/>
            <w:webHidden/>
          </w:rPr>
          <w:t>19</w:t>
        </w:r>
        <w:r w:rsidR="00F20A0C">
          <w:rPr>
            <w:noProof/>
            <w:webHidden/>
          </w:rPr>
          <w:fldChar w:fldCharType="end"/>
        </w:r>
      </w:hyperlink>
    </w:p>
    <w:p w14:paraId="451630E3" w14:textId="47F4B8DF"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13" w:history="1">
        <w:r w:rsidR="00F20A0C" w:rsidRPr="005C72A4">
          <w:rPr>
            <w:rStyle w:val="Hyperlink"/>
            <w:noProof/>
          </w:rPr>
          <w:t>2.4.1</w:t>
        </w:r>
        <w:r w:rsidR="00F20A0C">
          <w:rPr>
            <w:rFonts w:eastAsiaTheme="minorEastAsia" w:cstheme="minorBidi"/>
            <w:i w:val="0"/>
            <w:iCs w:val="0"/>
            <w:noProof/>
            <w:sz w:val="22"/>
            <w:szCs w:val="22"/>
            <w:lang w:eastAsia="en-GB" w:bidi="ar-SA"/>
          </w:rPr>
          <w:tab/>
        </w:r>
        <w:r w:rsidR="00F20A0C" w:rsidRPr="005C72A4">
          <w:rPr>
            <w:rStyle w:val="Hyperlink"/>
            <w:noProof/>
          </w:rPr>
          <w:t>Section 29</w:t>
        </w:r>
        <w:r w:rsidR="00F20A0C">
          <w:rPr>
            <w:noProof/>
            <w:webHidden/>
          </w:rPr>
          <w:tab/>
        </w:r>
        <w:r w:rsidR="00F20A0C">
          <w:rPr>
            <w:noProof/>
            <w:webHidden/>
          </w:rPr>
          <w:fldChar w:fldCharType="begin"/>
        </w:r>
        <w:r w:rsidR="00F20A0C">
          <w:rPr>
            <w:noProof/>
            <w:webHidden/>
          </w:rPr>
          <w:instrText xml:space="preserve"> PAGEREF _Toc529959213 \h </w:instrText>
        </w:r>
        <w:r w:rsidR="00F20A0C">
          <w:rPr>
            <w:noProof/>
            <w:webHidden/>
          </w:rPr>
        </w:r>
        <w:r w:rsidR="00F20A0C">
          <w:rPr>
            <w:noProof/>
            <w:webHidden/>
          </w:rPr>
          <w:fldChar w:fldCharType="separate"/>
        </w:r>
        <w:r w:rsidR="00F20A0C">
          <w:rPr>
            <w:noProof/>
            <w:webHidden/>
          </w:rPr>
          <w:t>19</w:t>
        </w:r>
        <w:r w:rsidR="00F20A0C">
          <w:rPr>
            <w:noProof/>
            <w:webHidden/>
          </w:rPr>
          <w:fldChar w:fldCharType="end"/>
        </w:r>
      </w:hyperlink>
    </w:p>
    <w:p w14:paraId="7F5E48D5" w14:textId="35CA0894"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14" w:history="1">
        <w:r w:rsidR="00F20A0C" w:rsidRPr="005C72A4">
          <w:rPr>
            <w:rStyle w:val="Hyperlink"/>
            <w:noProof/>
          </w:rPr>
          <w:t>2.4.2</w:t>
        </w:r>
        <w:r w:rsidR="00F20A0C">
          <w:rPr>
            <w:rFonts w:eastAsiaTheme="minorEastAsia" w:cstheme="minorBidi"/>
            <w:i w:val="0"/>
            <w:iCs w:val="0"/>
            <w:noProof/>
            <w:sz w:val="22"/>
            <w:szCs w:val="22"/>
            <w:lang w:eastAsia="en-GB" w:bidi="ar-SA"/>
          </w:rPr>
          <w:tab/>
        </w:r>
        <w:r w:rsidR="00F20A0C" w:rsidRPr="005C72A4">
          <w:rPr>
            <w:rStyle w:val="Hyperlink"/>
            <w:noProof/>
          </w:rPr>
          <w:t>Subsection 18(1)</w:t>
        </w:r>
        <w:r w:rsidR="00F20A0C">
          <w:rPr>
            <w:noProof/>
            <w:webHidden/>
          </w:rPr>
          <w:tab/>
        </w:r>
        <w:r w:rsidR="00F20A0C">
          <w:rPr>
            <w:noProof/>
            <w:webHidden/>
          </w:rPr>
          <w:fldChar w:fldCharType="begin"/>
        </w:r>
        <w:r w:rsidR="00F20A0C">
          <w:rPr>
            <w:noProof/>
            <w:webHidden/>
          </w:rPr>
          <w:instrText xml:space="preserve"> PAGEREF _Toc529959214 \h </w:instrText>
        </w:r>
        <w:r w:rsidR="00F20A0C">
          <w:rPr>
            <w:noProof/>
            <w:webHidden/>
          </w:rPr>
        </w:r>
        <w:r w:rsidR="00F20A0C">
          <w:rPr>
            <w:noProof/>
            <w:webHidden/>
          </w:rPr>
          <w:fldChar w:fldCharType="separate"/>
        </w:r>
        <w:r w:rsidR="00F20A0C">
          <w:rPr>
            <w:noProof/>
            <w:webHidden/>
          </w:rPr>
          <w:t>21</w:t>
        </w:r>
        <w:r w:rsidR="00F20A0C">
          <w:rPr>
            <w:noProof/>
            <w:webHidden/>
          </w:rPr>
          <w:fldChar w:fldCharType="end"/>
        </w:r>
      </w:hyperlink>
    </w:p>
    <w:p w14:paraId="5F1D0172" w14:textId="5B39A2BA" w:rsidR="00F20A0C" w:rsidRDefault="00234BF9">
      <w:pPr>
        <w:pStyle w:val="TOC3"/>
        <w:tabs>
          <w:tab w:val="left" w:pos="1100"/>
          <w:tab w:val="right" w:leader="dot" w:pos="9060"/>
        </w:tabs>
        <w:rPr>
          <w:rFonts w:eastAsiaTheme="minorEastAsia" w:cstheme="minorBidi"/>
          <w:i w:val="0"/>
          <w:iCs w:val="0"/>
          <w:noProof/>
          <w:sz w:val="22"/>
          <w:szCs w:val="22"/>
          <w:lang w:eastAsia="en-GB" w:bidi="ar-SA"/>
        </w:rPr>
      </w:pPr>
      <w:hyperlink w:anchor="_Toc529959215" w:history="1">
        <w:r w:rsidR="00F20A0C" w:rsidRPr="005C72A4">
          <w:rPr>
            <w:rStyle w:val="Hyperlink"/>
            <w:noProof/>
          </w:rPr>
          <w:t>2.4.3</w:t>
        </w:r>
        <w:r w:rsidR="00F20A0C">
          <w:rPr>
            <w:rFonts w:eastAsiaTheme="minorEastAsia" w:cstheme="minorBidi"/>
            <w:i w:val="0"/>
            <w:iCs w:val="0"/>
            <w:noProof/>
            <w:sz w:val="22"/>
            <w:szCs w:val="22"/>
            <w:lang w:eastAsia="en-GB" w:bidi="ar-SA"/>
          </w:rPr>
          <w:tab/>
        </w:r>
        <w:r w:rsidR="00F20A0C" w:rsidRPr="005C72A4">
          <w:rPr>
            <w:rStyle w:val="Hyperlink"/>
            <w:noProof/>
          </w:rPr>
          <w:t>Subsection 18(2) considerations</w:t>
        </w:r>
        <w:r w:rsidR="00F20A0C">
          <w:rPr>
            <w:noProof/>
            <w:webHidden/>
          </w:rPr>
          <w:tab/>
        </w:r>
        <w:r w:rsidR="00F20A0C">
          <w:rPr>
            <w:noProof/>
            <w:webHidden/>
          </w:rPr>
          <w:fldChar w:fldCharType="begin"/>
        </w:r>
        <w:r w:rsidR="00F20A0C">
          <w:rPr>
            <w:noProof/>
            <w:webHidden/>
          </w:rPr>
          <w:instrText xml:space="preserve"> PAGEREF _Toc529959215 \h </w:instrText>
        </w:r>
        <w:r w:rsidR="00F20A0C">
          <w:rPr>
            <w:noProof/>
            <w:webHidden/>
          </w:rPr>
        </w:r>
        <w:r w:rsidR="00F20A0C">
          <w:rPr>
            <w:noProof/>
            <w:webHidden/>
          </w:rPr>
          <w:fldChar w:fldCharType="separate"/>
        </w:r>
        <w:r w:rsidR="00F20A0C">
          <w:rPr>
            <w:noProof/>
            <w:webHidden/>
          </w:rPr>
          <w:t>21</w:t>
        </w:r>
        <w:r w:rsidR="00F20A0C">
          <w:rPr>
            <w:noProof/>
            <w:webHidden/>
          </w:rPr>
          <w:fldChar w:fldCharType="end"/>
        </w:r>
      </w:hyperlink>
    </w:p>
    <w:p w14:paraId="76CD6C2B" w14:textId="13DABA4C" w:rsidR="00F20A0C" w:rsidRDefault="00234BF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959216" w:history="1">
        <w:r w:rsidR="00F20A0C" w:rsidRPr="005C72A4">
          <w:rPr>
            <w:rStyle w:val="Hyperlink"/>
            <w:noProof/>
          </w:rPr>
          <w:t>3</w:t>
        </w:r>
        <w:r w:rsidR="00F20A0C">
          <w:rPr>
            <w:rFonts w:eastAsiaTheme="minorEastAsia" w:cstheme="minorBidi"/>
            <w:b w:val="0"/>
            <w:bCs w:val="0"/>
            <w:caps w:val="0"/>
            <w:noProof/>
            <w:sz w:val="22"/>
            <w:szCs w:val="22"/>
            <w:lang w:eastAsia="en-GB" w:bidi="ar-SA"/>
          </w:rPr>
          <w:tab/>
        </w:r>
        <w:r w:rsidR="00F20A0C" w:rsidRPr="005C72A4">
          <w:rPr>
            <w:rStyle w:val="Hyperlink"/>
            <w:noProof/>
          </w:rPr>
          <w:t>References</w:t>
        </w:r>
        <w:r w:rsidR="00F20A0C">
          <w:rPr>
            <w:noProof/>
            <w:webHidden/>
          </w:rPr>
          <w:tab/>
        </w:r>
        <w:r w:rsidR="00F20A0C">
          <w:rPr>
            <w:noProof/>
            <w:webHidden/>
          </w:rPr>
          <w:fldChar w:fldCharType="begin"/>
        </w:r>
        <w:r w:rsidR="00F20A0C">
          <w:rPr>
            <w:noProof/>
            <w:webHidden/>
          </w:rPr>
          <w:instrText xml:space="preserve"> PAGEREF _Toc529959216 \h </w:instrText>
        </w:r>
        <w:r w:rsidR="00F20A0C">
          <w:rPr>
            <w:noProof/>
            <w:webHidden/>
          </w:rPr>
        </w:r>
        <w:r w:rsidR="00F20A0C">
          <w:rPr>
            <w:noProof/>
            <w:webHidden/>
          </w:rPr>
          <w:fldChar w:fldCharType="separate"/>
        </w:r>
        <w:r w:rsidR="00F20A0C">
          <w:rPr>
            <w:noProof/>
            <w:webHidden/>
          </w:rPr>
          <w:t>22</w:t>
        </w:r>
        <w:r w:rsidR="00F20A0C">
          <w:rPr>
            <w:noProof/>
            <w:webHidden/>
          </w:rPr>
          <w:fldChar w:fldCharType="end"/>
        </w:r>
      </w:hyperlink>
    </w:p>
    <w:p w14:paraId="41BBB431" w14:textId="491E445B" w:rsidR="00F20A0C" w:rsidRDefault="00234BF9">
      <w:pPr>
        <w:pStyle w:val="TOC2"/>
        <w:tabs>
          <w:tab w:val="right" w:leader="dot" w:pos="9060"/>
        </w:tabs>
        <w:rPr>
          <w:rFonts w:eastAsiaTheme="minorEastAsia" w:cstheme="minorBidi"/>
          <w:smallCaps w:val="0"/>
          <w:noProof/>
          <w:sz w:val="22"/>
          <w:szCs w:val="22"/>
          <w:lang w:eastAsia="en-GB" w:bidi="ar-SA"/>
        </w:rPr>
      </w:pPr>
      <w:hyperlink w:anchor="_Toc529959217" w:history="1">
        <w:r w:rsidR="00F20A0C" w:rsidRPr="005C72A4">
          <w:rPr>
            <w:rStyle w:val="Hyperlink"/>
            <w:noProof/>
          </w:rPr>
          <w:t>Attachment A – Units basis for expressing maximum permitted amounts</w:t>
        </w:r>
        <w:r w:rsidR="00F20A0C">
          <w:rPr>
            <w:noProof/>
            <w:webHidden/>
          </w:rPr>
          <w:tab/>
        </w:r>
        <w:r w:rsidR="00F20A0C">
          <w:rPr>
            <w:noProof/>
            <w:webHidden/>
          </w:rPr>
          <w:fldChar w:fldCharType="begin"/>
        </w:r>
        <w:r w:rsidR="00F20A0C">
          <w:rPr>
            <w:noProof/>
            <w:webHidden/>
          </w:rPr>
          <w:instrText xml:space="preserve"> PAGEREF _Toc529959217 \h </w:instrText>
        </w:r>
        <w:r w:rsidR="00F20A0C">
          <w:rPr>
            <w:noProof/>
            <w:webHidden/>
          </w:rPr>
        </w:r>
        <w:r w:rsidR="00F20A0C">
          <w:rPr>
            <w:noProof/>
            <w:webHidden/>
          </w:rPr>
          <w:fldChar w:fldCharType="separate"/>
        </w:r>
        <w:r w:rsidR="00F20A0C">
          <w:rPr>
            <w:noProof/>
            <w:webHidden/>
          </w:rPr>
          <w:t>23</w:t>
        </w:r>
        <w:r w:rsidR="00F20A0C">
          <w:rPr>
            <w:noProof/>
            <w:webHidden/>
          </w:rPr>
          <w:fldChar w:fldCharType="end"/>
        </w:r>
      </w:hyperlink>
    </w:p>
    <w:p w14:paraId="3ED9A441" w14:textId="68208DCC" w:rsidR="00051ED9" w:rsidRPr="0059227F" w:rsidRDefault="00051ED9" w:rsidP="00051ED9">
      <w:pPr>
        <w:rPr>
          <w:rFonts w:cs="Arial"/>
        </w:rPr>
      </w:pPr>
      <w:r w:rsidRPr="002C4A91">
        <w:rPr>
          <w:rFonts w:cs="Arial"/>
          <w:sz w:val="20"/>
          <w:szCs w:val="20"/>
        </w:rPr>
        <w:fldChar w:fldCharType="end"/>
      </w:r>
    </w:p>
    <w:p w14:paraId="3E7F1B45" w14:textId="77777777" w:rsidR="00D73931" w:rsidRPr="00E203C2" w:rsidRDefault="00D73931" w:rsidP="00051ED9"/>
    <w:p w14:paraId="2D45EEC0" w14:textId="77777777" w:rsidR="0037520F" w:rsidRPr="008F366C" w:rsidRDefault="0037520F" w:rsidP="0037520F">
      <w:pPr>
        <w:rPr>
          <w:b/>
          <w:szCs w:val="22"/>
        </w:rPr>
      </w:pPr>
      <w:r w:rsidRPr="008844E4">
        <w:rPr>
          <w:b/>
          <w:szCs w:val="22"/>
        </w:rPr>
        <w:t xml:space="preserve">Supporting </w:t>
      </w:r>
      <w:r w:rsidRPr="008F366C">
        <w:rPr>
          <w:b/>
          <w:szCs w:val="22"/>
        </w:rPr>
        <w:t>documents</w:t>
      </w:r>
    </w:p>
    <w:p w14:paraId="6EE4F691" w14:textId="77777777" w:rsidR="0037520F" w:rsidRPr="0089264A" w:rsidRDefault="0037520F" w:rsidP="0037520F">
      <w:pPr>
        <w:rPr>
          <w:szCs w:val="22"/>
        </w:rPr>
      </w:pPr>
    </w:p>
    <w:p w14:paraId="60D40911" w14:textId="274CF125" w:rsidR="0037520F" w:rsidRPr="0089264A" w:rsidRDefault="0037520F" w:rsidP="0037520F">
      <w:pPr>
        <w:rPr>
          <w:color w:val="FF0000"/>
          <w:szCs w:val="22"/>
        </w:rPr>
      </w:pPr>
      <w:r w:rsidRPr="0089264A">
        <w:rPr>
          <w:szCs w:val="22"/>
        </w:rPr>
        <w:t xml:space="preserve">The </w:t>
      </w:r>
      <w:hyperlink r:id="rId23" w:history="1">
        <w:r w:rsidRPr="008F366C">
          <w:rPr>
            <w:rStyle w:val="Hyperlink"/>
            <w:szCs w:val="22"/>
          </w:rPr>
          <w:t>following documents</w:t>
        </w:r>
      </w:hyperlink>
      <w:r w:rsidR="00C11D92">
        <w:rPr>
          <w:rStyle w:val="FootnoteReference"/>
          <w:szCs w:val="22"/>
        </w:rPr>
        <w:footnoteReference w:id="2"/>
      </w:r>
      <w:r w:rsidRPr="008F366C">
        <w:rPr>
          <w:szCs w:val="22"/>
        </w:rPr>
        <w:t xml:space="preserve"> </w:t>
      </w:r>
      <w:r w:rsidR="00681754">
        <w:rPr>
          <w:szCs w:val="22"/>
        </w:rPr>
        <w:t xml:space="preserve">which informed the assessment of this </w:t>
      </w:r>
      <w:r w:rsidR="00B7184C" w:rsidRPr="00B7184C">
        <w:rPr>
          <w:szCs w:val="22"/>
        </w:rPr>
        <w:t>Application</w:t>
      </w:r>
      <w:r>
        <w:rPr>
          <w:szCs w:val="22"/>
        </w:rPr>
        <w:t xml:space="preserve"> are</w:t>
      </w:r>
      <w:r w:rsidRPr="0089264A">
        <w:rPr>
          <w:szCs w:val="22"/>
        </w:rPr>
        <w:t xml:space="preserve"> available on the FSANZ website</w:t>
      </w:r>
      <w:r w:rsidR="00820535">
        <w:rPr>
          <w:szCs w:val="22"/>
        </w:rPr>
        <w:t>:</w:t>
      </w:r>
    </w:p>
    <w:p w14:paraId="416CBCB3" w14:textId="77777777" w:rsidR="0089264A" w:rsidRPr="0089264A" w:rsidRDefault="0089264A" w:rsidP="0089264A">
      <w:pPr>
        <w:rPr>
          <w:szCs w:val="22"/>
        </w:rPr>
      </w:pPr>
    </w:p>
    <w:p w14:paraId="038FEB9C" w14:textId="04CCA645" w:rsidR="0089264A" w:rsidRPr="00131A00" w:rsidRDefault="0089264A" w:rsidP="003A7725">
      <w:pPr>
        <w:ind w:left="1134" w:hanging="1134"/>
      </w:pPr>
      <w:r w:rsidRPr="00131A00">
        <w:t>SD1</w:t>
      </w:r>
      <w:r w:rsidRPr="00131A00">
        <w:tab/>
      </w:r>
      <w:r w:rsidR="00E424C9" w:rsidRPr="00131A00">
        <w:t>Safety, t</w:t>
      </w:r>
      <w:r w:rsidR="00230ED4" w:rsidRPr="00131A00">
        <w:t>echnical</w:t>
      </w:r>
      <w:r w:rsidR="00E424C9" w:rsidRPr="00131A00">
        <w:t xml:space="preserve"> and health effects a</w:t>
      </w:r>
      <w:r w:rsidR="00230ED4" w:rsidRPr="00131A00">
        <w:t>ssessment</w:t>
      </w:r>
    </w:p>
    <w:p w14:paraId="67D55B04" w14:textId="27533AAA" w:rsidR="00230ED4" w:rsidRPr="00131A00" w:rsidRDefault="00230ED4" w:rsidP="003A7725">
      <w:pPr>
        <w:ind w:left="1134" w:hanging="1134"/>
      </w:pPr>
      <w:r w:rsidRPr="00131A00">
        <w:t>SD2</w:t>
      </w:r>
      <w:r w:rsidRPr="00131A00">
        <w:tab/>
        <w:t>A</w:t>
      </w:r>
      <w:r w:rsidR="00DA746E" w:rsidRPr="00131A00">
        <w:t>ssessment a</w:t>
      </w:r>
      <w:r w:rsidRPr="00131A00">
        <w:t xml:space="preserve">gainst </w:t>
      </w:r>
      <w:r w:rsidR="008F366C">
        <w:t xml:space="preserve">Ministerial </w:t>
      </w:r>
      <w:r w:rsidR="002D74D4">
        <w:t>Policy G</w:t>
      </w:r>
      <w:r w:rsidRPr="00131A00">
        <w:t>uidelines</w:t>
      </w:r>
    </w:p>
    <w:p w14:paraId="434E6536" w14:textId="77777777" w:rsidR="00051ED9" w:rsidRDefault="00562917" w:rsidP="00772BDC">
      <w:r w:rsidRPr="00E203C2">
        <w:br w:type="page"/>
      </w:r>
    </w:p>
    <w:p w14:paraId="55EE1DF8" w14:textId="50354202" w:rsidR="000D12DB" w:rsidRDefault="00F33BB8" w:rsidP="000D12DB">
      <w:pPr>
        <w:pStyle w:val="Heading1"/>
      </w:pPr>
      <w:bookmarkStart w:id="1" w:name="_Toc286391001"/>
      <w:bookmarkStart w:id="2" w:name="_Toc300933414"/>
      <w:bookmarkStart w:id="3" w:name="_Toc525729978"/>
      <w:bookmarkStart w:id="4" w:name="_Toc527018223"/>
      <w:bookmarkStart w:id="5" w:name="_Toc529959187"/>
      <w:bookmarkStart w:id="6" w:name="_Toc11735627"/>
      <w:bookmarkStart w:id="7" w:name="_Toc29883110"/>
      <w:bookmarkStart w:id="8" w:name="_Toc41906797"/>
      <w:bookmarkStart w:id="9" w:name="_Toc41907544"/>
      <w:bookmarkStart w:id="10" w:name="_Toc120358575"/>
      <w:r w:rsidRPr="000D12DB">
        <w:lastRenderedPageBreak/>
        <w:t>E</w:t>
      </w:r>
      <w:r w:rsidR="0037520F" w:rsidRPr="000D12DB">
        <w:t>xecutive s</w:t>
      </w:r>
      <w:r w:rsidR="00E063C6" w:rsidRPr="000D12DB">
        <w:t>ummary</w:t>
      </w:r>
      <w:bookmarkEnd w:id="1"/>
      <w:bookmarkEnd w:id="2"/>
      <w:bookmarkEnd w:id="3"/>
      <w:bookmarkEnd w:id="4"/>
      <w:bookmarkEnd w:id="5"/>
    </w:p>
    <w:p w14:paraId="3D695C5E" w14:textId="77777777" w:rsidR="008A7040" w:rsidRDefault="00AD00C8" w:rsidP="000D12DB">
      <w:r>
        <w:rPr>
          <w:lang w:bidi="ar-SA"/>
        </w:rPr>
        <w:t xml:space="preserve">Glycom A/S </w:t>
      </w:r>
      <w:r w:rsidR="00D838D4">
        <w:rPr>
          <w:lang w:bidi="ar-SA"/>
        </w:rPr>
        <w:t xml:space="preserve">applied </w:t>
      </w:r>
      <w:r w:rsidR="008F1AE2">
        <w:rPr>
          <w:lang w:bidi="ar-SA"/>
        </w:rPr>
        <w:t xml:space="preserve">to amend </w:t>
      </w:r>
      <w:r>
        <w:t>the</w:t>
      </w:r>
      <w:r w:rsidRPr="00AD00C8">
        <w:rPr>
          <w:i/>
        </w:rPr>
        <w:t xml:space="preserve"> </w:t>
      </w:r>
      <w:r w:rsidRPr="00E1609C">
        <w:t>Australia New Zealand Food Standards Code</w:t>
      </w:r>
      <w:r>
        <w:t xml:space="preserve"> (the Code) </w:t>
      </w:r>
      <w:r w:rsidR="008F1AE2">
        <w:t xml:space="preserve">to permit </w:t>
      </w:r>
      <w:r w:rsidR="00297BBF">
        <w:rPr>
          <w:lang w:bidi="ar-SA"/>
        </w:rPr>
        <w:t xml:space="preserve">the voluntary addition of </w:t>
      </w:r>
      <w:r w:rsidR="00297BBF">
        <w:t>2</w:t>
      </w:r>
      <w:r w:rsidR="00567609">
        <w:t>′</w:t>
      </w:r>
      <w:r w:rsidR="00297BBF">
        <w:t>-</w:t>
      </w:r>
      <w:r w:rsidR="00297BBF" w:rsidRPr="00297BBF">
        <w:rPr>
          <w:i/>
        </w:rPr>
        <w:t>O</w:t>
      </w:r>
      <w:r w:rsidR="00297BBF">
        <w:t>-Fucosyllactose (2</w:t>
      </w:r>
      <w:r w:rsidR="00567609">
        <w:t>′</w:t>
      </w:r>
      <w:r w:rsidR="00297BBF">
        <w:t>-FL</w:t>
      </w:r>
      <w:r w:rsidR="000F2DFB">
        <w:t>), either a</w:t>
      </w:r>
      <w:r w:rsidR="00297BBF">
        <w:t>lone or in combination with Lacto-</w:t>
      </w:r>
      <w:r w:rsidR="00297BBF" w:rsidRPr="008B7744">
        <w:rPr>
          <w:i/>
        </w:rPr>
        <w:t>N</w:t>
      </w:r>
      <w:r w:rsidR="006D6D37">
        <w:t>-neotetraose (LNnT),</w:t>
      </w:r>
      <w:r w:rsidR="009A406B">
        <w:t xml:space="preserve"> </w:t>
      </w:r>
      <w:r w:rsidR="00FA2D37">
        <w:t>to</w:t>
      </w:r>
      <w:r w:rsidR="00297BBF">
        <w:t xml:space="preserve"> infant formula products and formulated supplementary foods for young children (FSFYC). </w:t>
      </w:r>
      <w:r w:rsidR="00F97B39">
        <w:t>Permission is sought for the</w:t>
      </w:r>
      <w:r w:rsidR="00D84D14">
        <w:t xml:space="preserve"> addition of </w:t>
      </w:r>
      <w:r w:rsidR="00F97B39">
        <w:t>1.2 g/L of 2</w:t>
      </w:r>
      <w:r w:rsidR="000A17BB">
        <w:rPr>
          <w:rFonts w:cs="Arial"/>
        </w:rPr>
        <w:t>′</w:t>
      </w:r>
      <w:r w:rsidR="00F97B39">
        <w:t xml:space="preserve">-FL alone, or with an additional 0.6 g/L of LNnT (i.e. totalling 1.8 g/L). </w:t>
      </w:r>
    </w:p>
    <w:p w14:paraId="545131F0" w14:textId="5066A98A" w:rsidR="00BA70C7" w:rsidRDefault="00BA70C7" w:rsidP="000D12DB"/>
    <w:p w14:paraId="0D82F85D" w14:textId="50F74FD1" w:rsidR="00BA70C7" w:rsidRDefault="00BA70C7" w:rsidP="000D12DB">
      <w:r>
        <w:t>FSANZ has assessed the application</w:t>
      </w:r>
      <w:r w:rsidR="008B2C1E">
        <w:t>,</w:t>
      </w:r>
      <w:r>
        <w:t xml:space="preserve"> but has not yet made a decision on whether to develop a food regulatory measure. FSANZ is required to seek public submissions on the findings of its assessment before making that decision. This Call for </w:t>
      </w:r>
      <w:r w:rsidR="001904DB">
        <w:t>s</w:t>
      </w:r>
      <w:r>
        <w:t>ubmission</w:t>
      </w:r>
      <w:r w:rsidR="001904DB">
        <w:t>s</w:t>
      </w:r>
      <w:r>
        <w:t xml:space="preserve"> </w:t>
      </w:r>
      <w:r w:rsidR="001C2E42">
        <w:t xml:space="preserve">provides a summary of FSANZ’s assessment and </w:t>
      </w:r>
      <w:r>
        <w:t xml:space="preserve">states </w:t>
      </w:r>
      <w:r w:rsidR="007F52F6">
        <w:t>our</w:t>
      </w:r>
      <w:r>
        <w:t xml:space="preserve"> preliminary position based on </w:t>
      </w:r>
      <w:r w:rsidR="001C2E42">
        <w:t>that</w:t>
      </w:r>
      <w:r>
        <w:t xml:space="preserve"> assessment. FSANZ seeks comments on </w:t>
      </w:r>
      <w:r w:rsidR="001C2E42">
        <w:t>the latter</w:t>
      </w:r>
      <w:r>
        <w:t xml:space="preserve"> in order to inform its decision on preparation of a draft variation.</w:t>
      </w:r>
    </w:p>
    <w:p w14:paraId="71386668" w14:textId="3630197A" w:rsidR="008A7040" w:rsidRDefault="008A7040" w:rsidP="000D12DB"/>
    <w:p w14:paraId="3C7FAA1A" w14:textId="15D0EA5D" w:rsidR="00BA37F3" w:rsidRDefault="00947881" w:rsidP="00735E4B">
      <w:r>
        <w:t>2</w:t>
      </w:r>
      <w:r w:rsidR="000A17BB">
        <w:rPr>
          <w:rFonts w:cs="Arial"/>
        </w:rPr>
        <w:t>′</w:t>
      </w:r>
      <w:r>
        <w:t xml:space="preserve">-FL and LNnT </w:t>
      </w:r>
      <w:r w:rsidR="00BD245B">
        <w:rPr>
          <w:szCs w:val="22"/>
        </w:rPr>
        <w:t xml:space="preserve">are non-digestible oligosaccharides found naturally </w:t>
      </w:r>
      <w:r w:rsidR="0013608C">
        <w:rPr>
          <w:szCs w:val="22"/>
        </w:rPr>
        <w:t>in</w:t>
      </w:r>
      <w:r w:rsidR="00BD245B">
        <w:rPr>
          <w:szCs w:val="22"/>
        </w:rPr>
        <w:t xml:space="preserve"> human milk</w:t>
      </w:r>
      <w:r w:rsidR="001E4E5E">
        <w:rPr>
          <w:szCs w:val="22"/>
        </w:rPr>
        <w:t>.</w:t>
      </w:r>
      <w:r w:rsidR="00F45812">
        <w:t xml:space="preserve"> The applicant’s 2</w:t>
      </w:r>
      <w:r w:rsidR="000A17BB">
        <w:rPr>
          <w:rFonts w:cs="Arial"/>
        </w:rPr>
        <w:t>′</w:t>
      </w:r>
      <w:r w:rsidR="00F45812">
        <w:t xml:space="preserve">-FL and LNnT </w:t>
      </w:r>
      <w:r w:rsidR="00624F06">
        <w:t xml:space="preserve">are </w:t>
      </w:r>
      <w:r w:rsidR="00C07DC1">
        <w:t>prod</w:t>
      </w:r>
      <w:r w:rsidR="00624F06">
        <w:t xml:space="preserve">uced by microbial fermentation </w:t>
      </w:r>
      <w:r w:rsidR="00C07DC1">
        <w:t>using genetically m</w:t>
      </w:r>
      <w:r w:rsidR="00624F06">
        <w:t>odified (GM) production strains. These oligosaccharides</w:t>
      </w:r>
      <w:r w:rsidR="00C07DC1">
        <w:t xml:space="preserve"> </w:t>
      </w:r>
      <w:r w:rsidR="00F45812">
        <w:t xml:space="preserve">are </w:t>
      </w:r>
      <w:r w:rsidR="003448F8">
        <w:t>chemically and structurally identical to those in human milk.</w:t>
      </w:r>
    </w:p>
    <w:p w14:paraId="6751C593" w14:textId="77777777" w:rsidR="009A1272" w:rsidRDefault="009A1272" w:rsidP="00735E4B">
      <w:pPr>
        <w:rPr>
          <w:szCs w:val="22"/>
        </w:rPr>
      </w:pPr>
    </w:p>
    <w:p w14:paraId="5005A62E" w14:textId="19938DDC" w:rsidR="001C2E42" w:rsidRDefault="0010363B" w:rsidP="007F2C17">
      <w:pPr>
        <w:rPr>
          <w:lang w:val="en-AU"/>
        </w:rPr>
      </w:pPr>
      <w:r>
        <w:rPr>
          <w:szCs w:val="22"/>
        </w:rPr>
        <w:t>FSANZ</w:t>
      </w:r>
      <w:r w:rsidR="00AA238C">
        <w:rPr>
          <w:szCs w:val="22"/>
        </w:rPr>
        <w:t xml:space="preserve">’s safety and technical assessment </w:t>
      </w:r>
      <w:r w:rsidR="008F366C">
        <w:rPr>
          <w:lang w:val="en-AU"/>
        </w:rPr>
        <w:t>concluded</w:t>
      </w:r>
      <w:r w:rsidR="007F2C17">
        <w:rPr>
          <w:lang w:val="en-AU"/>
        </w:rPr>
        <w:t xml:space="preserve"> that </w:t>
      </w:r>
      <w:r w:rsidR="00F33B52">
        <w:rPr>
          <w:lang w:val="en-AU"/>
        </w:rPr>
        <w:t>the</w:t>
      </w:r>
      <w:r w:rsidR="00F2567A">
        <w:rPr>
          <w:lang w:val="en-AU"/>
        </w:rPr>
        <w:t xml:space="preserve">re are no public health and safety </w:t>
      </w:r>
      <w:r w:rsidR="004B39D3">
        <w:rPr>
          <w:lang w:val="en-AU"/>
        </w:rPr>
        <w:t xml:space="preserve">concerns associated with </w:t>
      </w:r>
      <w:r w:rsidR="008A7040">
        <w:rPr>
          <w:lang w:val="en-AU"/>
        </w:rPr>
        <w:t xml:space="preserve">the addition of </w:t>
      </w:r>
      <w:r w:rsidR="00A94ED8">
        <w:rPr>
          <w:lang w:val="en-AU"/>
        </w:rPr>
        <w:t xml:space="preserve">the applicant’s </w:t>
      </w:r>
      <w:r w:rsidR="004B39D3">
        <w:rPr>
          <w:lang w:val="en-AU"/>
        </w:rPr>
        <w:t>2</w:t>
      </w:r>
      <w:r w:rsidR="000A17BB">
        <w:rPr>
          <w:lang w:val="en-AU"/>
        </w:rPr>
        <w:t>′</w:t>
      </w:r>
      <w:r w:rsidR="004B39D3">
        <w:rPr>
          <w:lang w:val="en-AU"/>
        </w:rPr>
        <w:t xml:space="preserve">-FL and LNnT </w:t>
      </w:r>
      <w:r w:rsidR="003448F8">
        <w:rPr>
          <w:lang w:val="en-AU"/>
        </w:rPr>
        <w:t>in</w:t>
      </w:r>
      <w:r w:rsidR="008F1AE2" w:rsidRPr="006457EA">
        <w:rPr>
          <w:lang w:val="en-AU"/>
        </w:rPr>
        <w:t xml:space="preserve"> infant formula</w:t>
      </w:r>
      <w:r w:rsidR="008F1AE2">
        <w:rPr>
          <w:lang w:val="en-AU"/>
        </w:rPr>
        <w:t xml:space="preserve"> products </w:t>
      </w:r>
      <w:r w:rsidR="008F1AE2" w:rsidRPr="006457EA">
        <w:rPr>
          <w:lang w:val="en-AU"/>
        </w:rPr>
        <w:t xml:space="preserve">and </w:t>
      </w:r>
      <w:r w:rsidR="008F1AE2">
        <w:rPr>
          <w:lang w:val="en-AU"/>
        </w:rPr>
        <w:t xml:space="preserve">FSFYC </w:t>
      </w:r>
      <w:r w:rsidR="0082147A">
        <w:rPr>
          <w:lang w:val="en-AU"/>
        </w:rPr>
        <w:t xml:space="preserve">at the levels </w:t>
      </w:r>
      <w:r w:rsidR="008F1AE2" w:rsidRPr="00332CC6">
        <w:rPr>
          <w:lang w:val="en-AU"/>
        </w:rPr>
        <w:t>requested</w:t>
      </w:r>
      <w:r w:rsidR="008F1AE2">
        <w:rPr>
          <w:lang w:val="en-AU"/>
        </w:rPr>
        <w:t>,</w:t>
      </w:r>
      <w:r w:rsidR="008F1AE2" w:rsidRPr="00332CC6">
        <w:rPr>
          <w:lang w:val="en-AU"/>
        </w:rPr>
        <w:t xml:space="preserve"> or </w:t>
      </w:r>
      <w:r w:rsidR="0089191D">
        <w:rPr>
          <w:lang w:val="en-AU"/>
        </w:rPr>
        <w:t xml:space="preserve">at </w:t>
      </w:r>
      <w:r w:rsidR="005D331F">
        <w:rPr>
          <w:lang w:val="en-AU"/>
        </w:rPr>
        <w:t xml:space="preserve">higher </w:t>
      </w:r>
      <w:r w:rsidR="003448F8">
        <w:rPr>
          <w:lang w:val="en-AU"/>
        </w:rPr>
        <w:t>levels consistent with levels in human milk</w:t>
      </w:r>
      <w:r w:rsidR="00A0397E">
        <w:rPr>
          <w:lang w:val="en-AU"/>
        </w:rPr>
        <w:t>.</w:t>
      </w:r>
    </w:p>
    <w:p w14:paraId="489BC7C9" w14:textId="77777777" w:rsidR="00FD0865" w:rsidRDefault="00FD0865" w:rsidP="00FD0865"/>
    <w:p w14:paraId="4BACB622" w14:textId="67B09B72" w:rsidR="008A7040" w:rsidRDefault="00F45812" w:rsidP="00C00E7C">
      <w:r>
        <w:rPr>
          <w:szCs w:val="22"/>
        </w:rPr>
        <w:t>The applica</w:t>
      </w:r>
      <w:r w:rsidR="008A7040">
        <w:rPr>
          <w:szCs w:val="22"/>
        </w:rPr>
        <w:t xml:space="preserve">tion states that </w:t>
      </w:r>
      <w:r>
        <w:rPr>
          <w:szCs w:val="22"/>
        </w:rPr>
        <w:t>2</w:t>
      </w:r>
      <w:r w:rsidR="000A17BB">
        <w:rPr>
          <w:szCs w:val="22"/>
        </w:rPr>
        <w:t>′</w:t>
      </w:r>
      <w:r>
        <w:rPr>
          <w:szCs w:val="22"/>
        </w:rPr>
        <w:t xml:space="preserve">-FL and LNnT will </w:t>
      </w:r>
      <w:r w:rsidR="00AE684E">
        <w:rPr>
          <w:szCs w:val="22"/>
        </w:rPr>
        <w:t>provide favourable health effects of:</w:t>
      </w:r>
      <w:r w:rsidR="00221FDD">
        <w:rPr>
          <w:szCs w:val="22"/>
        </w:rPr>
        <w:t xml:space="preserve"> </w:t>
      </w:r>
      <w:r w:rsidR="008A7040">
        <w:rPr>
          <w:szCs w:val="22"/>
        </w:rPr>
        <w:t>an</w:t>
      </w:r>
      <w:r>
        <w:rPr>
          <w:szCs w:val="22"/>
        </w:rPr>
        <w:t xml:space="preserve"> </w:t>
      </w:r>
      <w:r w:rsidRPr="00AD24C3">
        <w:t xml:space="preserve">anti-infective effect against pathogens; </w:t>
      </w:r>
      <w:r w:rsidR="00114D33" w:rsidRPr="00AD24C3">
        <w:t xml:space="preserve">bifidogenic effect; </w:t>
      </w:r>
      <w:r w:rsidRPr="00AD24C3">
        <w:t>immune modulation</w:t>
      </w:r>
      <w:r w:rsidRPr="00AD24C3" w:rsidDel="003F217F">
        <w:t>,</w:t>
      </w:r>
      <w:r w:rsidRPr="00AD24C3">
        <w:t xml:space="preserve"> improved intestinal barrier function and </w:t>
      </w:r>
      <w:r w:rsidRPr="00B214FB">
        <w:t>alleviation of allergic response</w:t>
      </w:r>
      <w:r w:rsidR="00114D33">
        <w:t>s</w:t>
      </w:r>
      <w:r w:rsidR="00237296">
        <w:t>.</w:t>
      </w:r>
      <w:r w:rsidR="00114D33">
        <w:t xml:space="preserve"> </w:t>
      </w:r>
    </w:p>
    <w:p w14:paraId="4FF176B5" w14:textId="77777777" w:rsidR="008A7040" w:rsidRDefault="008A7040" w:rsidP="00C00E7C"/>
    <w:p w14:paraId="14BA963D" w14:textId="7C52E30E" w:rsidR="00CC0480" w:rsidRDefault="008A7040" w:rsidP="00C00E7C">
      <w:pPr>
        <w:rPr>
          <w:lang w:val="en-AU" w:bidi="ar-SA"/>
        </w:rPr>
      </w:pPr>
      <w:r>
        <w:rPr>
          <w:lang w:val="en-AU" w:bidi="ar-SA"/>
        </w:rPr>
        <w:t xml:space="preserve">After assessing the evidence, </w:t>
      </w:r>
      <w:r w:rsidR="00114D33">
        <w:rPr>
          <w:lang w:val="en-AU" w:bidi="ar-SA"/>
        </w:rPr>
        <w:t>FSANZ conclude</w:t>
      </w:r>
      <w:r>
        <w:rPr>
          <w:lang w:val="en-AU" w:bidi="ar-SA"/>
        </w:rPr>
        <w:t>d</w:t>
      </w:r>
      <w:r w:rsidR="00114D33">
        <w:rPr>
          <w:lang w:val="en-AU" w:bidi="ar-SA"/>
        </w:rPr>
        <w:t xml:space="preserve"> </w:t>
      </w:r>
      <w:r w:rsidR="00C9291A">
        <w:rPr>
          <w:lang w:val="en-AU" w:bidi="ar-SA"/>
        </w:rPr>
        <w:t>that</w:t>
      </w:r>
      <w:r w:rsidR="001A79F7">
        <w:rPr>
          <w:lang w:val="en-AU" w:bidi="ar-SA"/>
        </w:rPr>
        <w:t xml:space="preserve"> the </w:t>
      </w:r>
      <w:r w:rsidR="00504D09">
        <w:rPr>
          <w:lang w:val="en-AU" w:bidi="ar-SA"/>
        </w:rPr>
        <w:t xml:space="preserve">requested </w:t>
      </w:r>
      <w:r w:rsidR="001A79F7">
        <w:rPr>
          <w:lang w:val="en-AU" w:bidi="ar-SA"/>
        </w:rPr>
        <w:t>addition of 2</w:t>
      </w:r>
      <w:r w:rsidR="000A17BB">
        <w:rPr>
          <w:lang w:val="en-AU" w:bidi="ar-SA"/>
        </w:rPr>
        <w:t>′</w:t>
      </w:r>
      <w:r w:rsidR="001A79F7">
        <w:rPr>
          <w:lang w:val="en-AU" w:bidi="ar-SA"/>
        </w:rPr>
        <w:t xml:space="preserve">-FL </w:t>
      </w:r>
      <w:r w:rsidR="008B62CC">
        <w:rPr>
          <w:lang w:val="en-AU" w:bidi="ar-SA"/>
        </w:rPr>
        <w:t>alone or with</w:t>
      </w:r>
      <w:r w:rsidR="001A79F7">
        <w:rPr>
          <w:lang w:val="en-AU" w:bidi="ar-SA"/>
        </w:rPr>
        <w:t xml:space="preserve"> LNnT </w:t>
      </w:r>
      <w:r w:rsidR="001A1B54">
        <w:rPr>
          <w:lang w:val="en-AU" w:bidi="ar-SA"/>
        </w:rPr>
        <w:t xml:space="preserve">has the potential to confer </w:t>
      </w:r>
      <w:r w:rsidR="005655CA">
        <w:rPr>
          <w:lang w:val="en-AU" w:bidi="ar-SA"/>
        </w:rPr>
        <w:t xml:space="preserve">certain </w:t>
      </w:r>
      <w:r w:rsidR="001A79F7">
        <w:rPr>
          <w:lang w:val="en-AU" w:bidi="ar-SA"/>
        </w:rPr>
        <w:t>beneficial health</w:t>
      </w:r>
      <w:r w:rsidR="00353300">
        <w:rPr>
          <w:lang w:val="en-AU" w:bidi="ar-SA"/>
        </w:rPr>
        <w:t xml:space="preserve"> </w:t>
      </w:r>
      <w:r w:rsidR="001A79F7">
        <w:rPr>
          <w:lang w:val="en-AU" w:bidi="ar-SA"/>
        </w:rPr>
        <w:t xml:space="preserve">outcomes in </w:t>
      </w:r>
      <w:r w:rsidR="00C9291A">
        <w:rPr>
          <w:lang w:val="en-AU" w:bidi="ar-SA"/>
        </w:rPr>
        <w:t>infants</w:t>
      </w:r>
      <w:r w:rsidR="00C42168">
        <w:rPr>
          <w:lang w:val="en-AU" w:bidi="ar-SA"/>
        </w:rPr>
        <w:t xml:space="preserve"> and young children (i.e. ‘toddlers’)</w:t>
      </w:r>
      <w:r w:rsidR="00CC0480">
        <w:rPr>
          <w:lang w:val="en-AU" w:bidi="ar-SA"/>
        </w:rPr>
        <w:t xml:space="preserve">. </w:t>
      </w:r>
      <w:r w:rsidR="004563F7">
        <w:rPr>
          <w:lang w:val="en-AU" w:bidi="ar-SA"/>
        </w:rPr>
        <w:t xml:space="preserve">The evidence supports the plausibility of an anti-infective </w:t>
      </w:r>
      <w:r w:rsidR="0026649F">
        <w:rPr>
          <w:lang w:val="en-AU" w:bidi="ar-SA"/>
        </w:rPr>
        <w:t xml:space="preserve">health </w:t>
      </w:r>
      <w:r w:rsidR="004563F7">
        <w:t xml:space="preserve">effect against </w:t>
      </w:r>
      <w:r w:rsidR="002938D4" w:rsidRPr="00B347F6">
        <w:t xml:space="preserve">invasive </w:t>
      </w:r>
      <w:r w:rsidR="002938D4" w:rsidRPr="00B347F6">
        <w:rPr>
          <w:i/>
        </w:rPr>
        <w:t>C</w:t>
      </w:r>
      <w:r w:rsidR="005B2FA8">
        <w:rPr>
          <w:i/>
        </w:rPr>
        <w:t>ampylobacter</w:t>
      </w:r>
      <w:r w:rsidR="002938D4" w:rsidRPr="00B347F6">
        <w:rPr>
          <w:i/>
        </w:rPr>
        <w:t xml:space="preserve"> jejuni</w:t>
      </w:r>
      <w:r w:rsidR="002938D4" w:rsidRPr="00B347F6">
        <w:t xml:space="preserve"> infection</w:t>
      </w:r>
      <w:r w:rsidR="002938D4">
        <w:t xml:space="preserve"> </w:t>
      </w:r>
      <w:r w:rsidR="004563F7">
        <w:rPr>
          <w:lang w:val="en-AU" w:bidi="ar-SA"/>
        </w:rPr>
        <w:t>and a bifidogenic effect</w:t>
      </w:r>
      <w:r>
        <w:rPr>
          <w:lang w:val="en-AU" w:bidi="ar-SA"/>
        </w:rPr>
        <w:t xml:space="preserve"> (</w:t>
      </w:r>
      <w:r w:rsidR="00364DF4">
        <w:rPr>
          <w:lang w:val="en-AU" w:bidi="ar-SA"/>
        </w:rPr>
        <w:t>an increase</w:t>
      </w:r>
      <w:r w:rsidR="00397C79">
        <w:rPr>
          <w:lang w:val="en-AU" w:bidi="ar-SA"/>
        </w:rPr>
        <w:t xml:space="preserve"> </w:t>
      </w:r>
      <w:r w:rsidR="00364DF4">
        <w:rPr>
          <w:lang w:val="en-AU" w:bidi="ar-SA"/>
        </w:rPr>
        <w:t xml:space="preserve">in the relative </w:t>
      </w:r>
      <w:r w:rsidR="00B84E09">
        <w:rPr>
          <w:lang w:val="en-AU" w:bidi="ar-SA"/>
        </w:rPr>
        <w:t>abundance of bifidobacteria in the intestinal microflora</w:t>
      </w:r>
      <w:r>
        <w:rPr>
          <w:rStyle w:val="ilfuvd"/>
          <w:rFonts w:cs="Arial"/>
          <w:color w:val="222222"/>
          <w:lang w:val="en-AU"/>
        </w:rPr>
        <w:t xml:space="preserve">). </w:t>
      </w:r>
      <w:r w:rsidR="00114D33">
        <w:t>Other less direct e</w:t>
      </w:r>
      <w:r w:rsidR="00443262">
        <w:t xml:space="preserve">vidence indicates that </w:t>
      </w:r>
      <w:r w:rsidR="00AE684E">
        <w:t xml:space="preserve">these </w:t>
      </w:r>
      <w:r w:rsidR="00237296">
        <w:t>accepted</w:t>
      </w:r>
      <w:r w:rsidR="00443262">
        <w:t xml:space="preserve"> health effects</w:t>
      </w:r>
      <w:r w:rsidR="00443262" w:rsidDel="00D81C78">
        <w:t xml:space="preserve"> </w:t>
      </w:r>
      <w:r w:rsidR="00443262">
        <w:t>may be enhanced as concentrations of 2</w:t>
      </w:r>
      <w:r w:rsidR="000A17BB">
        <w:t>′</w:t>
      </w:r>
      <w:r w:rsidR="00443262">
        <w:t xml:space="preserve">-FL (or </w:t>
      </w:r>
      <w:r w:rsidR="003776E3" w:rsidDel="00443262">
        <w:t xml:space="preserve">LNnT </w:t>
      </w:r>
      <w:r w:rsidR="00686E6E" w:rsidDel="00443262">
        <w:t>in the case of the bifidogenic effect</w:t>
      </w:r>
      <w:r w:rsidR="00114D33">
        <w:t xml:space="preserve"> only</w:t>
      </w:r>
      <w:r w:rsidR="00686E6E" w:rsidDel="00443262">
        <w:t>)</w:t>
      </w:r>
      <w:r w:rsidR="003776E3" w:rsidDel="00443262">
        <w:t xml:space="preserve"> </w:t>
      </w:r>
      <w:r w:rsidR="00C269B2" w:rsidDel="00443262">
        <w:t>are increased</w:t>
      </w:r>
      <w:r w:rsidR="003776E3">
        <w:t>.</w:t>
      </w:r>
      <w:r w:rsidR="00B84E09">
        <w:t xml:space="preserve"> </w:t>
      </w:r>
      <w:r w:rsidR="00B84E09">
        <w:rPr>
          <w:rStyle w:val="ilfuvd"/>
          <w:rFonts w:cs="Arial"/>
          <w:color w:val="222222"/>
          <w:lang w:val="en-AU"/>
        </w:rPr>
        <w:t xml:space="preserve">FSANZ found the evidence </w:t>
      </w:r>
      <w:r w:rsidR="00B84E09">
        <w:rPr>
          <w:lang w:val="en-AU" w:bidi="ar-SA"/>
        </w:rPr>
        <w:t xml:space="preserve">does not support </w:t>
      </w:r>
      <w:r w:rsidR="003364D5">
        <w:rPr>
          <w:lang w:val="en-AU" w:bidi="ar-SA"/>
        </w:rPr>
        <w:t xml:space="preserve">the stated </w:t>
      </w:r>
      <w:r w:rsidR="00B84E09">
        <w:rPr>
          <w:lang w:val="en-AU" w:bidi="ar-SA"/>
        </w:rPr>
        <w:t xml:space="preserve">health effects associated with </w:t>
      </w:r>
      <w:r w:rsidR="00B84E09">
        <w:t>immune modulation, improved intestinal barrier function or alleviation of allergic responses.</w:t>
      </w:r>
    </w:p>
    <w:p w14:paraId="6929E300" w14:textId="2E7A7D97" w:rsidR="003162F9" w:rsidRDefault="003162F9" w:rsidP="00C00E7C">
      <w:pPr>
        <w:rPr>
          <w:lang w:val="en-AU" w:bidi="ar-SA"/>
        </w:rPr>
      </w:pPr>
    </w:p>
    <w:p w14:paraId="100D2A04" w14:textId="7CBDBC9D" w:rsidR="0013608C" w:rsidRDefault="00114D33" w:rsidP="0013608C">
      <w:pPr>
        <w:rPr>
          <w:lang w:val="en-AU" w:bidi="ar-SA"/>
        </w:rPr>
      </w:pPr>
      <w:r>
        <w:rPr>
          <w:lang w:val="en-AU"/>
        </w:rPr>
        <w:t xml:space="preserve">Based on </w:t>
      </w:r>
      <w:r w:rsidR="00221FDD">
        <w:rPr>
          <w:lang w:val="en-AU"/>
        </w:rPr>
        <w:t>the</w:t>
      </w:r>
      <w:r>
        <w:rPr>
          <w:lang w:val="en-AU"/>
        </w:rPr>
        <w:t xml:space="preserve"> evidence </w:t>
      </w:r>
      <w:r w:rsidR="00237296">
        <w:rPr>
          <w:lang w:val="en-AU"/>
        </w:rPr>
        <w:t>and</w:t>
      </w:r>
      <w:r w:rsidR="00823235">
        <w:rPr>
          <w:lang w:val="en-AU"/>
        </w:rPr>
        <w:t xml:space="preserve"> </w:t>
      </w:r>
      <w:r w:rsidR="00237296">
        <w:rPr>
          <w:lang w:val="en-AU"/>
        </w:rPr>
        <w:t xml:space="preserve">the </w:t>
      </w:r>
      <w:r w:rsidR="005655CA">
        <w:rPr>
          <w:lang w:val="en-AU"/>
        </w:rPr>
        <w:t xml:space="preserve">mean </w:t>
      </w:r>
      <w:r w:rsidR="00237296">
        <w:rPr>
          <w:lang w:val="en-AU"/>
        </w:rPr>
        <w:t>level of 2</w:t>
      </w:r>
      <w:r w:rsidR="000A17BB">
        <w:rPr>
          <w:lang w:val="en-AU"/>
        </w:rPr>
        <w:t>′</w:t>
      </w:r>
      <w:r w:rsidR="00237296">
        <w:rPr>
          <w:lang w:val="en-AU"/>
        </w:rPr>
        <w:t xml:space="preserve">-FL </w:t>
      </w:r>
      <w:r w:rsidR="00823235">
        <w:rPr>
          <w:lang w:val="en-AU"/>
        </w:rPr>
        <w:t>in mature human milk</w:t>
      </w:r>
      <w:r w:rsidR="00823235">
        <w:t xml:space="preserve">, </w:t>
      </w:r>
      <w:r w:rsidR="00C968C8">
        <w:t>FSANZ proposes</w:t>
      </w:r>
      <w:r w:rsidR="00823235">
        <w:t xml:space="preserve"> </w:t>
      </w:r>
      <w:r w:rsidR="00221FDD">
        <w:t>permitting</w:t>
      </w:r>
      <w:r w:rsidR="00823235">
        <w:t xml:space="preserve"> a higher maximum </w:t>
      </w:r>
      <w:r w:rsidR="0013608C">
        <w:t>of 2</w:t>
      </w:r>
      <w:r w:rsidR="000A17BB">
        <w:t>′</w:t>
      </w:r>
      <w:r w:rsidR="0013608C">
        <w:t xml:space="preserve">-FL </w:t>
      </w:r>
      <w:r w:rsidR="00A97ABF">
        <w:t xml:space="preserve">alone </w:t>
      </w:r>
      <w:r w:rsidR="00823235">
        <w:t>than</w:t>
      </w:r>
      <w:r w:rsidR="00C968C8">
        <w:t xml:space="preserve"> requested (</w:t>
      </w:r>
      <w:r w:rsidR="00C968C8">
        <w:rPr>
          <w:lang w:val="en-AU" w:bidi="ar-SA"/>
        </w:rPr>
        <w:t xml:space="preserve">i.e. </w:t>
      </w:r>
      <w:r w:rsidR="00892BE1">
        <w:rPr>
          <w:lang w:val="en-AU" w:bidi="ar-SA"/>
        </w:rPr>
        <w:t>from</w:t>
      </w:r>
      <w:r w:rsidR="00C968C8">
        <w:rPr>
          <w:lang w:val="en-AU" w:bidi="ar-SA"/>
        </w:rPr>
        <w:t xml:space="preserve"> 1.2 g/L </w:t>
      </w:r>
      <w:r w:rsidR="00823235">
        <w:rPr>
          <w:lang w:val="en-AU" w:bidi="ar-SA"/>
        </w:rPr>
        <w:t xml:space="preserve">to 2.4 g/L). </w:t>
      </w:r>
      <w:r w:rsidR="00686E6E">
        <w:rPr>
          <w:lang w:val="en-AU" w:bidi="ar-SA"/>
        </w:rPr>
        <w:t xml:space="preserve">FSANZ </w:t>
      </w:r>
      <w:r w:rsidR="0013608C">
        <w:rPr>
          <w:lang w:val="en-AU" w:bidi="ar-SA"/>
        </w:rPr>
        <w:t xml:space="preserve">notes that this </w:t>
      </w:r>
      <w:r w:rsidR="00E12D11">
        <w:rPr>
          <w:lang w:val="en-AU" w:bidi="ar-SA"/>
        </w:rPr>
        <w:t>higher</w:t>
      </w:r>
      <w:r w:rsidR="0013608C">
        <w:rPr>
          <w:lang w:val="en-AU" w:bidi="ar-SA"/>
        </w:rPr>
        <w:t xml:space="preserve"> level promotes greater consistency </w:t>
      </w:r>
      <w:r w:rsidR="007D7CBF">
        <w:rPr>
          <w:lang w:val="en-AU" w:bidi="ar-SA"/>
        </w:rPr>
        <w:t>with 2</w:t>
      </w:r>
      <w:r w:rsidR="000A17BB">
        <w:rPr>
          <w:lang w:val="en-AU" w:bidi="ar-SA"/>
        </w:rPr>
        <w:t>′</w:t>
      </w:r>
      <w:r w:rsidR="007D7CBF">
        <w:rPr>
          <w:lang w:val="en-AU" w:bidi="ar-SA"/>
        </w:rPr>
        <w:t>-FL permissions in</w:t>
      </w:r>
      <w:r w:rsidR="0013608C">
        <w:rPr>
          <w:lang w:val="en-AU" w:bidi="ar-SA"/>
        </w:rPr>
        <w:t xml:space="preserve"> </w:t>
      </w:r>
      <w:r w:rsidR="007D7CBF">
        <w:rPr>
          <w:lang w:val="en-AU" w:bidi="ar-SA"/>
        </w:rPr>
        <w:t xml:space="preserve">other markets </w:t>
      </w:r>
      <w:r w:rsidR="00EE025B">
        <w:rPr>
          <w:lang w:val="en-AU" w:bidi="ar-SA"/>
        </w:rPr>
        <w:t>and is significantly lower than the total oligosaccharide concentration present in human milk (10</w:t>
      </w:r>
      <w:r w:rsidR="009F1ABF">
        <w:rPr>
          <w:lang w:val="en-AU" w:bidi="ar-SA"/>
        </w:rPr>
        <w:t>–</w:t>
      </w:r>
      <w:r w:rsidR="00EE025B">
        <w:rPr>
          <w:lang w:val="en-AU" w:bidi="ar-SA"/>
        </w:rPr>
        <w:t xml:space="preserve">15 g/L). </w:t>
      </w:r>
      <w:r w:rsidR="005655CA">
        <w:rPr>
          <w:lang w:val="en-AU" w:bidi="ar-SA"/>
        </w:rPr>
        <w:t>It</w:t>
      </w:r>
      <w:r w:rsidR="00686E6E">
        <w:rPr>
          <w:lang w:val="en-AU" w:bidi="ar-SA"/>
        </w:rPr>
        <w:t xml:space="preserve"> is also</w:t>
      </w:r>
      <w:r w:rsidR="0013608C">
        <w:rPr>
          <w:lang w:val="en-AU" w:bidi="ar-SA"/>
        </w:rPr>
        <w:t xml:space="preserve"> </w:t>
      </w:r>
      <w:r w:rsidR="007D7CBF">
        <w:rPr>
          <w:lang w:val="en-AU" w:bidi="ar-SA"/>
        </w:rPr>
        <w:t xml:space="preserve">considerably </w:t>
      </w:r>
      <w:r w:rsidR="0013608C">
        <w:rPr>
          <w:lang w:val="en-AU" w:bidi="ar-SA"/>
        </w:rPr>
        <w:t xml:space="preserve">lower than the </w:t>
      </w:r>
      <w:r w:rsidR="0002529E">
        <w:rPr>
          <w:lang w:val="en-AU" w:bidi="ar-SA"/>
        </w:rPr>
        <w:t>maximum</w:t>
      </w:r>
      <w:r w:rsidR="0013608C">
        <w:rPr>
          <w:lang w:val="en-AU" w:bidi="ar-SA"/>
        </w:rPr>
        <w:t xml:space="preserve"> </w:t>
      </w:r>
      <w:r w:rsidR="002B7D54">
        <w:rPr>
          <w:lang w:val="en-AU" w:bidi="ar-SA"/>
        </w:rPr>
        <w:t xml:space="preserve">for </w:t>
      </w:r>
      <w:r w:rsidR="0013608C">
        <w:rPr>
          <w:rFonts w:eastAsia="Calibri"/>
        </w:rPr>
        <w:t>galacto-oligosaccharides</w:t>
      </w:r>
      <w:r w:rsidR="0002529E" w:rsidRPr="0002529E">
        <w:rPr>
          <w:rFonts w:eastAsia="Calibri"/>
        </w:rPr>
        <w:t xml:space="preserve"> </w:t>
      </w:r>
      <w:r w:rsidR="0002529E">
        <w:rPr>
          <w:rFonts w:eastAsia="Calibri"/>
        </w:rPr>
        <w:t>(GOS</w:t>
      </w:r>
      <w:r w:rsidR="0013608C">
        <w:rPr>
          <w:rFonts w:eastAsia="Calibri"/>
        </w:rPr>
        <w:t>) and inulin-type fructans</w:t>
      </w:r>
      <w:r w:rsidR="0002529E" w:rsidRPr="0002529E">
        <w:rPr>
          <w:rFonts w:eastAsia="Calibri"/>
        </w:rPr>
        <w:t xml:space="preserve"> </w:t>
      </w:r>
      <w:r w:rsidR="0002529E">
        <w:rPr>
          <w:rFonts w:eastAsia="Calibri"/>
        </w:rPr>
        <w:t xml:space="preserve">(ITF) </w:t>
      </w:r>
      <w:r w:rsidR="000926AE">
        <w:rPr>
          <w:rFonts w:eastAsia="Calibri"/>
        </w:rPr>
        <w:t xml:space="preserve">currently permitted </w:t>
      </w:r>
      <w:r w:rsidR="0013608C">
        <w:rPr>
          <w:rFonts w:eastAsia="Calibri"/>
        </w:rPr>
        <w:t xml:space="preserve">in </w:t>
      </w:r>
      <w:r>
        <w:rPr>
          <w:lang w:val="en-AU" w:bidi="ar-SA"/>
        </w:rPr>
        <w:t>infant formula products</w:t>
      </w:r>
      <w:r w:rsidR="006D1737">
        <w:rPr>
          <w:lang w:val="en-AU" w:bidi="ar-SA"/>
        </w:rPr>
        <w:t xml:space="preserve"> </w:t>
      </w:r>
      <w:r w:rsidR="0056422A">
        <w:rPr>
          <w:lang w:val="en-AU" w:bidi="ar-SA"/>
        </w:rPr>
        <w:t xml:space="preserve">and FSFYC </w:t>
      </w:r>
      <w:r w:rsidR="006D1737">
        <w:rPr>
          <w:lang w:val="en-AU" w:bidi="ar-SA"/>
        </w:rPr>
        <w:t>(i.e</w:t>
      </w:r>
      <w:r w:rsidR="008546FA">
        <w:rPr>
          <w:lang w:val="en-AU" w:bidi="ar-SA"/>
        </w:rPr>
        <w:t xml:space="preserve">. </w:t>
      </w:r>
      <w:r w:rsidR="0013608C">
        <w:rPr>
          <w:lang w:val="en-AU" w:bidi="ar-SA"/>
        </w:rPr>
        <w:t>8 g/L)</w:t>
      </w:r>
      <w:r w:rsidR="00EE025B">
        <w:rPr>
          <w:lang w:val="en-AU" w:bidi="ar-SA"/>
        </w:rPr>
        <w:t>, which</w:t>
      </w:r>
      <w:r w:rsidR="0013608C">
        <w:rPr>
          <w:lang w:val="en-AU" w:bidi="ar-SA"/>
        </w:rPr>
        <w:t xml:space="preserve"> are not present in human milk or only present in trace amounts.</w:t>
      </w:r>
    </w:p>
    <w:p w14:paraId="45724336" w14:textId="77777777" w:rsidR="00774A7F" w:rsidRDefault="00774A7F" w:rsidP="0013608C">
      <w:pPr>
        <w:rPr>
          <w:lang w:val="en-AU" w:bidi="ar-SA"/>
        </w:rPr>
      </w:pPr>
    </w:p>
    <w:p w14:paraId="2C13BBCD" w14:textId="3200E678" w:rsidR="009F1ABF" w:rsidRDefault="009F1ABF" w:rsidP="0013608C">
      <w:pPr>
        <w:rPr>
          <w:lang w:val="en-AU"/>
        </w:rPr>
      </w:pPr>
      <w:r>
        <w:rPr>
          <w:lang w:val="en-AU" w:bidi="ar-SA"/>
        </w:rPr>
        <w:t>FSANZ proposes a</w:t>
      </w:r>
      <w:r w:rsidR="00C968C8">
        <w:rPr>
          <w:lang w:val="en-AU" w:bidi="ar-SA"/>
        </w:rPr>
        <w:t xml:space="preserve"> maximum of 2.4 g/L </w:t>
      </w:r>
      <w:r w:rsidR="004B39D3">
        <w:rPr>
          <w:lang w:val="en-AU" w:bidi="ar-SA"/>
        </w:rPr>
        <w:t>for</w:t>
      </w:r>
      <w:r w:rsidR="00C968C8">
        <w:rPr>
          <w:lang w:val="en-AU" w:bidi="ar-SA"/>
        </w:rPr>
        <w:t xml:space="preserve"> the combined use of 2</w:t>
      </w:r>
      <w:r w:rsidR="000A17BB">
        <w:rPr>
          <w:lang w:val="en-AU" w:bidi="ar-SA"/>
        </w:rPr>
        <w:t>′</w:t>
      </w:r>
      <w:r w:rsidR="00C968C8">
        <w:rPr>
          <w:lang w:val="en-AU" w:bidi="ar-SA"/>
        </w:rPr>
        <w:t>-FL and LNnT</w:t>
      </w:r>
      <w:r w:rsidR="0013608C">
        <w:rPr>
          <w:lang w:val="en-AU" w:bidi="ar-SA"/>
        </w:rPr>
        <w:t xml:space="preserve"> (i.e.</w:t>
      </w:r>
      <w:r w:rsidR="00C968C8">
        <w:rPr>
          <w:lang w:val="en-AU" w:bidi="ar-SA"/>
        </w:rPr>
        <w:t xml:space="preserve"> from 1.8 g/L to 2.4 g/L). </w:t>
      </w:r>
      <w:r w:rsidR="008546FA">
        <w:rPr>
          <w:lang w:val="en-AU"/>
        </w:rPr>
        <w:t xml:space="preserve">This approach differs from the applicant’s request for separate maxima of 1.2 g/L </w:t>
      </w:r>
      <w:r w:rsidR="00770DDF">
        <w:rPr>
          <w:lang w:val="en-AU"/>
        </w:rPr>
        <w:t>2</w:t>
      </w:r>
      <w:r w:rsidR="000A17BB">
        <w:rPr>
          <w:lang w:val="en-AU"/>
        </w:rPr>
        <w:t>′</w:t>
      </w:r>
      <w:r w:rsidR="00770DDF">
        <w:rPr>
          <w:lang w:val="en-AU"/>
        </w:rPr>
        <w:t>-FL</w:t>
      </w:r>
      <w:r w:rsidR="00CB2B67">
        <w:rPr>
          <w:lang w:val="en-AU"/>
        </w:rPr>
        <w:t>,</w:t>
      </w:r>
      <w:r w:rsidR="00770DDF">
        <w:rPr>
          <w:lang w:val="en-AU"/>
        </w:rPr>
        <w:t xml:space="preserve"> </w:t>
      </w:r>
      <w:r w:rsidR="008546FA">
        <w:rPr>
          <w:lang w:val="en-AU"/>
        </w:rPr>
        <w:t xml:space="preserve">or 1.8 g/L </w:t>
      </w:r>
      <w:r>
        <w:rPr>
          <w:lang w:val="en-AU" w:bidi="ar-SA"/>
        </w:rPr>
        <w:t>2</w:t>
      </w:r>
      <w:r w:rsidR="000A17BB">
        <w:rPr>
          <w:lang w:val="en-AU" w:bidi="ar-SA"/>
        </w:rPr>
        <w:t>′</w:t>
      </w:r>
      <w:r>
        <w:rPr>
          <w:lang w:val="en-AU" w:bidi="ar-SA"/>
        </w:rPr>
        <w:t>-FL and LNnT. However, it</w:t>
      </w:r>
      <w:r w:rsidR="0002529E">
        <w:rPr>
          <w:lang w:val="en-AU"/>
        </w:rPr>
        <w:t xml:space="preserve"> has the advantage of</w:t>
      </w:r>
      <w:r w:rsidR="008546FA">
        <w:rPr>
          <w:lang w:val="en-AU"/>
        </w:rPr>
        <w:t xml:space="preserve"> set</w:t>
      </w:r>
      <w:r w:rsidR="0002529E">
        <w:rPr>
          <w:lang w:val="en-AU"/>
        </w:rPr>
        <w:t>ting</w:t>
      </w:r>
      <w:r w:rsidR="008546FA">
        <w:rPr>
          <w:lang w:val="en-AU"/>
        </w:rPr>
        <w:t xml:space="preserve"> </w:t>
      </w:r>
      <w:r>
        <w:rPr>
          <w:lang w:val="en-AU"/>
        </w:rPr>
        <w:t xml:space="preserve">the same </w:t>
      </w:r>
      <w:r w:rsidR="008546FA">
        <w:rPr>
          <w:lang w:val="en-AU"/>
        </w:rPr>
        <w:t xml:space="preserve">overall total </w:t>
      </w:r>
      <w:r w:rsidR="0002529E">
        <w:rPr>
          <w:lang w:val="en-AU"/>
        </w:rPr>
        <w:t xml:space="preserve">for </w:t>
      </w:r>
      <w:r>
        <w:rPr>
          <w:lang w:val="en-AU"/>
        </w:rPr>
        <w:t xml:space="preserve">one or both requested </w:t>
      </w:r>
      <w:r w:rsidR="0002529E">
        <w:rPr>
          <w:lang w:val="en-AU"/>
        </w:rPr>
        <w:t>substances</w:t>
      </w:r>
      <w:r w:rsidR="008546FA">
        <w:rPr>
          <w:lang w:val="en-AU"/>
        </w:rPr>
        <w:t xml:space="preserve">. </w:t>
      </w:r>
      <w:r w:rsidR="00770DDF">
        <w:rPr>
          <w:lang w:val="en-AU"/>
        </w:rPr>
        <w:t>T</w:t>
      </w:r>
      <w:r w:rsidR="00B13EAB">
        <w:rPr>
          <w:lang w:val="en-AU"/>
        </w:rPr>
        <w:t>his</w:t>
      </w:r>
      <w:r w:rsidR="008546FA">
        <w:rPr>
          <w:lang w:val="en-AU"/>
        </w:rPr>
        <w:t xml:space="preserve"> approach </w:t>
      </w:r>
      <w:r w:rsidR="0002529E">
        <w:rPr>
          <w:lang w:val="en-AU"/>
        </w:rPr>
        <w:t xml:space="preserve">was adopted </w:t>
      </w:r>
      <w:r w:rsidR="008546FA">
        <w:rPr>
          <w:lang w:val="en-AU"/>
        </w:rPr>
        <w:t xml:space="preserve">for GOS and ITF. </w:t>
      </w:r>
    </w:p>
    <w:p w14:paraId="12372571" w14:textId="77777777" w:rsidR="009F1ABF" w:rsidRDefault="009F1ABF" w:rsidP="0013608C">
      <w:pPr>
        <w:rPr>
          <w:lang w:val="en-AU"/>
        </w:rPr>
      </w:pPr>
    </w:p>
    <w:p w14:paraId="5C5F95A4" w14:textId="77777777" w:rsidR="004B39D3" w:rsidRDefault="009F1ABF" w:rsidP="00F64233">
      <w:pPr>
        <w:widowControl/>
        <w:rPr>
          <w:lang w:val="en-AU" w:bidi="ar-SA"/>
        </w:rPr>
      </w:pPr>
      <w:r>
        <w:rPr>
          <w:lang w:val="en-AU" w:bidi="ar-SA"/>
        </w:rPr>
        <w:lastRenderedPageBreak/>
        <w:t xml:space="preserve">FSANZ also proposes </w:t>
      </w:r>
      <w:r w:rsidR="005D331F">
        <w:rPr>
          <w:lang w:val="en-AU" w:bidi="ar-SA"/>
        </w:rPr>
        <w:t>the</w:t>
      </w:r>
      <w:r w:rsidR="00C968C8">
        <w:rPr>
          <w:lang w:val="en-AU" w:bidi="ar-SA"/>
        </w:rPr>
        <w:t xml:space="preserve"> </w:t>
      </w:r>
      <w:r w:rsidR="00890455">
        <w:rPr>
          <w:lang w:val="en-AU" w:bidi="ar-SA"/>
        </w:rPr>
        <w:t xml:space="preserve">requested </w:t>
      </w:r>
      <w:r w:rsidR="00770DDF">
        <w:rPr>
          <w:lang w:val="en-AU" w:bidi="ar-SA"/>
        </w:rPr>
        <w:t xml:space="preserve">maximum of 0.6 g/L </w:t>
      </w:r>
      <w:r w:rsidR="00C968C8">
        <w:rPr>
          <w:lang w:val="en-AU" w:bidi="ar-SA"/>
        </w:rPr>
        <w:t xml:space="preserve">LNnT </w:t>
      </w:r>
      <w:r w:rsidR="0002529E">
        <w:rPr>
          <w:lang w:val="en-AU" w:bidi="ar-SA"/>
        </w:rPr>
        <w:t>to</w:t>
      </w:r>
      <w:r w:rsidR="00C968C8">
        <w:rPr>
          <w:lang w:val="en-AU" w:bidi="ar-SA"/>
        </w:rPr>
        <w:t xml:space="preserve"> be permitted</w:t>
      </w:r>
      <w:r w:rsidRPr="009F1ABF">
        <w:rPr>
          <w:lang w:val="en-AU" w:bidi="ar-SA"/>
        </w:rPr>
        <w:t xml:space="preserve"> </w:t>
      </w:r>
      <w:r>
        <w:rPr>
          <w:lang w:val="en-AU" w:bidi="ar-SA"/>
        </w:rPr>
        <w:t>when used in combination</w:t>
      </w:r>
      <w:r w:rsidR="00A97ABF">
        <w:rPr>
          <w:lang w:val="en-AU" w:bidi="ar-SA"/>
        </w:rPr>
        <w:t xml:space="preserve"> with 2</w:t>
      </w:r>
      <w:r w:rsidR="000A17BB">
        <w:rPr>
          <w:lang w:val="en-AU" w:bidi="ar-SA"/>
        </w:rPr>
        <w:t>′</w:t>
      </w:r>
      <w:r w:rsidR="00A97ABF">
        <w:rPr>
          <w:lang w:val="en-AU" w:bidi="ar-SA"/>
        </w:rPr>
        <w:t>-FL</w:t>
      </w:r>
      <w:r w:rsidR="00774A7F">
        <w:rPr>
          <w:lang w:val="en-AU" w:bidi="ar-SA"/>
        </w:rPr>
        <w:t>, noting this is within the range naturally present in human milk and is consistent with international permissions</w:t>
      </w:r>
      <w:r w:rsidR="00C968C8">
        <w:rPr>
          <w:lang w:val="en-AU" w:bidi="ar-SA"/>
        </w:rPr>
        <w:t>.</w:t>
      </w:r>
      <w:r w:rsidR="004B39D3">
        <w:rPr>
          <w:lang w:val="en-AU" w:bidi="ar-SA"/>
        </w:rPr>
        <w:t xml:space="preserve"> </w:t>
      </w:r>
    </w:p>
    <w:p w14:paraId="27EB218A" w14:textId="77777777" w:rsidR="008546FA" w:rsidRDefault="008546FA" w:rsidP="00F64233">
      <w:pPr>
        <w:widowControl/>
        <w:rPr>
          <w:lang w:val="en-AU" w:bidi="ar-SA"/>
        </w:rPr>
      </w:pPr>
    </w:p>
    <w:p w14:paraId="50045F34" w14:textId="7934A678" w:rsidR="00E32E3C" w:rsidRDefault="004B39D3" w:rsidP="00F64233">
      <w:pPr>
        <w:widowControl/>
        <w:rPr>
          <w:lang w:val="en-AU" w:bidi="ar-SA"/>
        </w:rPr>
      </w:pPr>
      <w:r>
        <w:rPr>
          <w:lang w:val="en-AU" w:bidi="ar-SA"/>
        </w:rPr>
        <w:t>For consistency with existing permis</w:t>
      </w:r>
      <w:r w:rsidR="004C5445">
        <w:rPr>
          <w:lang w:val="en-AU" w:bidi="ar-SA"/>
        </w:rPr>
        <w:t xml:space="preserve">sions in the Code, the proposed maximum </w:t>
      </w:r>
      <w:r>
        <w:rPr>
          <w:lang w:val="en-AU" w:bidi="ar-SA"/>
        </w:rPr>
        <w:t xml:space="preserve">levels will be expressed in mg/100 kJ (for infant formula products) and g/serving (for FSFYC) as follows: </w:t>
      </w:r>
    </w:p>
    <w:p w14:paraId="4C51B45C" w14:textId="68228A42" w:rsidR="00F64233" w:rsidRDefault="00F64233">
      <w:pPr>
        <w:widowControl/>
        <w:rPr>
          <w:rFonts w:eastAsia="Calibri"/>
          <w:szCs w:val="22"/>
          <w:lang w:bidi="ar-SA"/>
        </w:rPr>
      </w:pPr>
    </w:p>
    <w:p w14:paraId="3AC2BC37" w14:textId="3FD43DC0" w:rsidR="004B39D3" w:rsidRDefault="004B39D3" w:rsidP="0002529E">
      <w:pPr>
        <w:pStyle w:val="FSBullet2"/>
        <w:keepNext/>
        <w:numPr>
          <w:ilvl w:val="0"/>
          <w:numId w:val="0"/>
        </w:numPr>
        <w:ind w:left="1134" w:hanging="567"/>
      </w:pPr>
      <w:r>
        <w:t xml:space="preserve">Infant formula products: </w:t>
      </w:r>
    </w:p>
    <w:p w14:paraId="5BBB6338" w14:textId="64D5C600" w:rsidR="004B39D3" w:rsidRPr="008E4634" w:rsidRDefault="004B39D3" w:rsidP="0002529E">
      <w:pPr>
        <w:pStyle w:val="FSBullet3"/>
        <w:rPr>
          <w:b w:val="0"/>
        </w:rPr>
      </w:pPr>
      <w:r w:rsidRPr="008E4634">
        <w:rPr>
          <w:b w:val="0"/>
        </w:rPr>
        <w:t>If only 2</w:t>
      </w:r>
      <w:r w:rsidR="000A17BB">
        <w:rPr>
          <w:b w:val="0"/>
        </w:rPr>
        <w:t>′</w:t>
      </w:r>
      <w:r w:rsidRPr="008E4634">
        <w:rPr>
          <w:b w:val="0"/>
        </w:rPr>
        <w:t>-FL added – no more than 96 mg/100 kJ of 2</w:t>
      </w:r>
      <w:r w:rsidR="000A17BB">
        <w:rPr>
          <w:b w:val="0"/>
        </w:rPr>
        <w:t>′</w:t>
      </w:r>
      <w:r w:rsidRPr="008E4634">
        <w:rPr>
          <w:b w:val="0"/>
        </w:rPr>
        <w:t>-FL</w:t>
      </w:r>
    </w:p>
    <w:p w14:paraId="3EDA41FF" w14:textId="57674A33" w:rsidR="004B39D3" w:rsidRPr="008E4634" w:rsidRDefault="004B39D3" w:rsidP="004B39D3">
      <w:pPr>
        <w:pStyle w:val="FSBullet3"/>
        <w:spacing w:after="120"/>
        <w:rPr>
          <w:b w:val="0"/>
        </w:rPr>
      </w:pPr>
      <w:r w:rsidRPr="008E4634">
        <w:rPr>
          <w:b w:val="0"/>
        </w:rPr>
        <w:t xml:space="preserve">If </w:t>
      </w:r>
      <w:r>
        <w:rPr>
          <w:b w:val="0"/>
        </w:rPr>
        <w:t xml:space="preserve">both </w:t>
      </w:r>
      <w:r w:rsidRPr="008E4634">
        <w:rPr>
          <w:b w:val="0"/>
        </w:rPr>
        <w:t>2</w:t>
      </w:r>
      <w:r w:rsidR="000A17BB">
        <w:rPr>
          <w:b w:val="0"/>
        </w:rPr>
        <w:t>′</w:t>
      </w:r>
      <w:r w:rsidRPr="008E4634">
        <w:rPr>
          <w:b w:val="0"/>
        </w:rPr>
        <w:t>-FL and LNnT added – no more than 24 mg/100 kJ of LNnT; and no more than 96 mg/100 kJ of 2</w:t>
      </w:r>
      <w:r w:rsidR="000A17BB">
        <w:rPr>
          <w:b w:val="0"/>
        </w:rPr>
        <w:t>′</w:t>
      </w:r>
      <w:r w:rsidRPr="008E4634">
        <w:rPr>
          <w:b w:val="0"/>
        </w:rPr>
        <w:t>-FL and LNnT combined.</w:t>
      </w:r>
    </w:p>
    <w:p w14:paraId="5622A7A1" w14:textId="77777777" w:rsidR="004B39D3" w:rsidRDefault="004B39D3" w:rsidP="004B39D3">
      <w:pPr>
        <w:pStyle w:val="FSBullet2"/>
        <w:numPr>
          <w:ilvl w:val="0"/>
          <w:numId w:val="0"/>
        </w:numPr>
        <w:ind w:left="1134" w:hanging="567"/>
      </w:pPr>
      <w:r>
        <w:t xml:space="preserve">FSFYC: </w:t>
      </w:r>
    </w:p>
    <w:p w14:paraId="0A85BD15" w14:textId="3984EBD3" w:rsidR="004B39D3" w:rsidRPr="008E4634" w:rsidRDefault="004B39D3" w:rsidP="004B39D3">
      <w:pPr>
        <w:pStyle w:val="FSBullet3"/>
        <w:rPr>
          <w:b w:val="0"/>
        </w:rPr>
      </w:pPr>
      <w:r w:rsidRPr="008E4634">
        <w:rPr>
          <w:b w:val="0"/>
        </w:rPr>
        <w:t>If only 2</w:t>
      </w:r>
      <w:r w:rsidR="000A17BB">
        <w:rPr>
          <w:b w:val="0"/>
        </w:rPr>
        <w:t>′</w:t>
      </w:r>
      <w:r w:rsidRPr="008E4634">
        <w:rPr>
          <w:b w:val="0"/>
        </w:rPr>
        <w:t>-FL added – no more than 0.5</w:t>
      </w:r>
      <w:r>
        <w:rPr>
          <w:b w:val="0"/>
        </w:rPr>
        <w:t>6</w:t>
      </w:r>
      <w:r w:rsidRPr="008E4634">
        <w:rPr>
          <w:b w:val="0"/>
        </w:rPr>
        <w:t xml:space="preserve"> g/serving</w:t>
      </w:r>
    </w:p>
    <w:p w14:paraId="47B39031" w14:textId="16C70F3D" w:rsidR="004B39D3" w:rsidRPr="008E4634" w:rsidRDefault="004B39D3" w:rsidP="001B6D1E">
      <w:pPr>
        <w:pStyle w:val="FSBullet3"/>
        <w:rPr>
          <w:b w:val="0"/>
        </w:rPr>
      </w:pPr>
      <w:r w:rsidRPr="008E4634">
        <w:rPr>
          <w:b w:val="0"/>
        </w:rPr>
        <w:t xml:space="preserve">If </w:t>
      </w:r>
      <w:r>
        <w:rPr>
          <w:b w:val="0"/>
        </w:rPr>
        <w:t xml:space="preserve">both </w:t>
      </w:r>
      <w:r w:rsidRPr="008E4634">
        <w:rPr>
          <w:b w:val="0"/>
        </w:rPr>
        <w:t>2</w:t>
      </w:r>
      <w:r w:rsidR="000A17BB">
        <w:rPr>
          <w:b w:val="0"/>
        </w:rPr>
        <w:t>′</w:t>
      </w:r>
      <w:r w:rsidRPr="008E4634">
        <w:rPr>
          <w:b w:val="0"/>
        </w:rPr>
        <w:t>-FL and LNnT added – no more than 0.14 g/serving of LNnT; and no more than 0.5</w:t>
      </w:r>
      <w:r>
        <w:rPr>
          <w:b w:val="0"/>
        </w:rPr>
        <w:t>6</w:t>
      </w:r>
      <w:r w:rsidRPr="008E4634">
        <w:rPr>
          <w:b w:val="0"/>
        </w:rPr>
        <w:t xml:space="preserve"> g/serving of 2</w:t>
      </w:r>
      <w:r w:rsidR="000A17BB">
        <w:rPr>
          <w:b w:val="0"/>
        </w:rPr>
        <w:t>′</w:t>
      </w:r>
      <w:r w:rsidRPr="008E4634">
        <w:rPr>
          <w:b w:val="0"/>
        </w:rPr>
        <w:t>-FL and LNnT combined.</w:t>
      </w:r>
    </w:p>
    <w:p w14:paraId="3F3737F7" w14:textId="77777777" w:rsidR="00E12D11" w:rsidRDefault="00E12D11" w:rsidP="004B39D3">
      <w:pPr>
        <w:widowControl/>
        <w:rPr>
          <w:lang w:val="en-AU" w:bidi="ar-SA"/>
        </w:rPr>
      </w:pPr>
    </w:p>
    <w:p w14:paraId="03777385" w14:textId="62642F4A" w:rsidR="004B39D3" w:rsidRPr="001B6D1E" w:rsidRDefault="004B39D3" w:rsidP="004B39D3">
      <w:pPr>
        <w:widowControl/>
        <w:rPr>
          <w:lang w:val="en-AU" w:bidi="ar-SA"/>
        </w:rPr>
      </w:pPr>
      <w:r>
        <w:rPr>
          <w:lang w:val="en-AU" w:bidi="ar-SA"/>
        </w:rPr>
        <w:t xml:space="preserve">The proposed addition accords with the relevant </w:t>
      </w:r>
      <w:r w:rsidR="008A7040">
        <w:rPr>
          <w:lang w:val="en-AU" w:bidi="ar-SA"/>
        </w:rPr>
        <w:t xml:space="preserve">ministerial </w:t>
      </w:r>
      <w:r>
        <w:rPr>
          <w:lang w:val="en-AU" w:bidi="ar-SA"/>
        </w:rPr>
        <w:t xml:space="preserve">policy guideline for infant formula products which refers to the need to demonstrate a beneficial health outcome for infants, taking into account the levels of comparable substances in human milk. </w:t>
      </w:r>
      <w:r w:rsidR="003364D5">
        <w:rPr>
          <w:lang w:val="en-AU" w:bidi="ar-SA"/>
        </w:rPr>
        <w:t>In relation to</w:t>
      </w:r>
      <w:r w:rsidR="00D84581">
        <w:rPr>
          <w:lang w:val="en-AU" w:bidi="ar-SA"/>
        </w:rPr>
        <w:t xml:space="preserve"> the </w:t>
      </w:r>
      <w:r w:rsidR="003364D5">
        <w:rPr>
          <w:lang w:val="en-AU" w:bidi="ar-SA"/>
        </w:rPr>
        <w:t xml:space="preserve">relevant </w:t>
      </w:r>
      <w:r w:rsidR="00D84581">
        <w:rPr>
          <w:lang w:val="en-AU" w:bidi="ar-SA"/>
        </w:rPr>
        <w:t xml:space="preserve">ministerial policy guideline </w:t>
      </w:r>
      <w:r w:rsidR="003364D5">
        <w:rPr>
          <w:lang w:val="en-AU" w:bidi="ar-SA"/>
        </w:rPr>
        <w:t>for</w:t>
      </w:r>
      <w:r w:rsidR="00D84581">
        <w:rPr>
          <w:lang w:val="en-AU" w:bidi="ar-SA"/>
        </w:rPr>
        <w:t xml:space="preserve"> FSYFC, </w:t>
      </w:r>
      <w:r>
        <w:t xml:space="preserve">the proposed addition may not </w:t>
      </w:r>
      <w:r w:rsidR="003364D5">
        <w:t>strongly align</w:t>
      </w:r>
      <w:r w:rsidR="00202202">
        <w:t xml:space="preserve"> with the Code’s definition of the food category</w:t>
      </w:r>
      <w:r w:rsidR="00D84581">
        <w:t>. However</w:t>
      </w:r>
      <w:r>
        <w:t xml:space="preserve"> </w:t>
      </w:r>
      <w:r w:rsidR="00FE3B81">
        <w:t>the addition is</w:t>
      </w:r>
      <w:r>
        <w:t xml:space="preserve"> safe, provides </w:t>
      </w:r>
      <w:r w:rsidR="006432DD">
        <w:t xml:space="preserve">certain </w:t>
      </w:r>
      <w:r>
        <w:t xml:space="preserve">potential beneficial health outcomes in toddlers, and allows alternative options to existing GOS and ITF permissions. </w:t>
      </w:r>
    </w:p>
    <w:p w14:paraId="7C4F2188" w14:textId="77777777" w:rsidR="004B39D3" w:rsidRDefault="004B39D3" w:rsidP="004B39D3">
      <w:pPr>
        <w:widowControl/>
      </w:pPr>
    </w:p>
    <w:p w14:paraId="20AD5938" w14:textId="098E9D69" w:rsidR="004B39D3" w:rsidRPr="001B6D1E" w:rsidRDefault="00A0397E" w:rsidP="0013608C">
      <w:r>
        <w:t xml:space="preserve">FSANZ’s preferred approach is therefore </w:t>
      </w:r>
      <w:r w:rsidR="00AD24C3">
        <w:t xml:space="preserve">to </w:t>
      </w:r>
      <w:r>
        <w:t>proceed to drafting in the 2</w:t>
      </w:r>
      <w:r w:rsidRPr="0012228E">
        <w:rPr>
          <w:vertAlign w:val="superscript"/>
        </w:rPr>
        <w:t>nd</w:t>
      </w:r>
      <w:r>
        <w:t xml:space="preserve"> Call for submissions (CFS) to permit the addition of 2</w:t>
      </w:r>
      <w:r w:rsidR="000A17BB">
        <w:t>′</w:t>
      </w:r>
      <w:r>
        <w:t xml:space="preserve">-FL alone or with LNnT to infant formula products and FSFYC. </w:t>
      </w:r>
      <w:r w:rsidR="00E12D11">
        <w:t>In addition</w:t>
      </w:r>
      <w:r>
        <w:t xml:space="preserve"> to the proposed maximum levels</w:t>
      </w:r>
      <w:r w:rsidR="00E12D11">
        <w:t xml:space="preserve"> above</w:t>
      </w:r>
      <w:r>
        <w:t>,</w:t>
      </w:r>
      <w:r w:rsidR="004B39D3">
        <w:rPr>
          <w:lang w:val="en-AU" w:bidi="ar-SA"/>
        </w:rPr>
        <w:t xml:space="preserve"> FSANZ</w:t>
      </w:r>
      <w:r w:rsidR="00DB2617">
        <w:rPr>
          <w:lang w:val="en-AU" w:bidi="ar-SA"/>
        </w:rPr>
        <w:t>’s preliminary position is</w:t>
      </w:r>
      <w:r w:rsidR="004B39D3">
        <w:rPr>
          <w:lang w:val="en-AU" w:bidi="ar-SA"/>
        </w:rPr>
        <w:t xml:space="preserve"> to:</w:t>
      </w:r>
    </w:p>
    <w:p w14:paraId="2EC4F6E6" w14:textId="7EA5D7AC" w:rsidR="004B39D3" w:rsidRDefault="004B39D3" w:rsidP="0013608C">
      <w:pPr>
        <w:rPr>
          <w:lang w:val="en-AU" w:bidi="ar-SA"/>
        </w:rPr>
      </w:pPr>
    </w:p>
    <w:p w14:paraId="108A48C2" w14:textId="25A4EA72" w:rsidR="004B39D3" w:rsidRPr="00740C90" w:rsidRDefault="004B39D3" w:rsidP="004B39D3">
      <w:pPr>
        <w:pStyle w:val="FSBullet1"/>
        <w:spacing w:after="120"/>
      </w:pPr>
      <w:r w:rsidDel="004B39D3">
        <w:t>Permit</w:t>
      </w:r>
      <w:r>
        <w:t xml:space="preserve"> 2</w:t>
      </w:r>
      <w:r w:rsidR="000A17BB">
        <w:t>′</w:t>
      </w:r>
      <w:r>
        <w:t xml:space="preserve">-FL and LNnT derived specifically from the applicant’s GM production strains to be </w:t>
      </w:r>
      <w:r>
        <w:rPr>
          <w:i/>
        </w:rPr>
        <w:t>used as a nutritive substance</w:t>
      </w:r>
      <w:r>
        <w:t xml:space="preserve">, and as </w:t>
      </w:r>
      <w:r>
        <w:rPr>
          <w:i/>
        </w:rPr>
        <w:t>food</w:t>
      </w:r>
      <w:r w:rsidRPr="00192E9C">
        <w:rPr>
          <w:i/>
        </w:rPr>
        <w:t xml:space="preserve"> produced using gene technology</w:t>
      </w:r>
      <w:r>
        <w:t xml:space="preserve">. </w:t>
      </w:r>
    </w:p>
    <w:p w14:paraId="0D2B9382" w14:textId="487C2021" w:rsidR="004B39D3" w:rsidRDefault="004B39D3" w:rsidP="004B39D3">
      <w:pPr>
        <w:pStyle w:val="FSBullet1"/>
        <w:spacing w:after="120"/>
      </w:pPr>
      <w:r w:rsidRPr="003139B2">
        <w:t xml:space="preserve">Prohibit the </w:t>
      </w:r>
      <w:r>
        <w:t>use of 2</w:t>
      </w:r>
      <w:r w:rsidR="000A17BB">
        <w:t>′</w:t>
      </w:r>
      <w:r>
        <w:t>-FL alone or with LNnT</w:t>
      </w:r>
      <w:r w:rsidRPr="003139B2">
        <w:t xml:space="preserve"> with existing permissions for GOS and ITF</w:t>
      </w:r>
      <w:r>
        <w:t xml:space="preserve"> for infant formula products and FSFYC (i.e. permissions for</w:t>
      </w:r>
      <w:r w:rsidRPr="003139B2">
        <w:t xml:space="preserve"> 2</w:t>
      </w:r>
      <w:r w:rsidR="000A17BB">
        <w:t>′</w:t>
      </w:r>
      <w:r>
        <w:t>-FL and LNnT</w:t>
      </w:r>
      <w:r w:rsidRPr="003139B2">
        <w:t xml:space="preserve"> would be </w:t>
      </w:r>
      <w:r>
        <w:t xml:space="preserve">used as </w:t>
      </w:r>
      <w:r w:rsidRPr="003139B2">
        <w:t>alternative</w:t>
      </w:r>
      <w:r>
        <w:t>s</w:t>
      </w:r>
      <w:r w:rsidRPr="003139B2">
        <w:t xml:space="preserve"> to </w:t>
      </w:r>
      <w:r>
        <w:t>GOS and ITF)</w:t>
      </w:r>
      <w:r w:rsidRPr="003139B2">
        <w:t>.</w:t>
      </w:r>
    </w:p>
    <w:p w14:paraId="75AA5299" w14:textId="5C7E7E78" w:rsidR="004B39D3" w:rsidRPr="008A1004" w:rsidRDefault="004B39D3" w:rsidP="004B39D3">
      <w:pPr>
        <w:pStyle w:val="FSBullet1"/>
        <w:spacing w:after="120"/>
      </w:pPr>
      <w:r>
        <w:t>Prescribe the ingredient names ‘</w:t>
      </w:r>
      <w:r w:rsidRPr="00562F57">
        <w:t>2</w:t>
      </w:r>
      <w:r w:rsidR="000A17BB">
        <w:t>′</w:t>
      </w:r>
      <w:r w:rsidRPr="00562F57">
        <w:t>-</w:t>
      </w:r>
      <w:r>
        <w:t>f</w:t>
      </w:r>
      <w:r w:rsidRPr="00562F57">
        <w:t>ucosyllactose</w:t>
      </w:r>
      <w:r>
        <w:t>’ and ‘Lacto-</w:t>
      </w:r>
      <w:r w:rsidRPr="005C281D">
        <w:rPr>
          <w:i/>
        </w:rPr>
        <w:t>N</w:t>
      </w:r>
      <w:r>
        <w:t>-neotetra</w:t>
      </w:r>
      <w:r w:rsidRPr="00D92347">
        <w:t>ose</w:t>
      </w:r>
      <w:r>
        <w:t>’ for infant formula products and FSFYC.</w:t>
      </w:r>
    </w:p>
    <w:p w14:paraId="222FC101" w14:textId="215A2D70" w:rsidR="004B39D3" w:rsidRDefault="004B39D3" w:rsidP="004B39D3">
      <w:pPr>
        <w:pStyle w:val="FSBullet1"/>
      </w:pPr>
      <w:r>
        <w:t>Set specifications for 2</w:t>
      </w:r>
      <w:r w:rsidR="000A17BB">
        <w:t>′</w:t>
      </w:r>
      <w:r>
        <w:t>-FL and LNnT using the specifications provided by the applicant.</w:t>
      </w:r>
    </w:p>
    <w:p w14:paraId="15019D1E" w14:textId="77777777" w:rsidR="0014275A" w:rsidRPr="003139B2" w:rsidRDefault="0014275A" w:rsidP="0014275A">
      <w:pPr>
        <w:rPr>
          <w:lang w:bidi="ar-SA"/>
        </w:rPr>
      </w:pPr>
    </w:p>
    <w:p w14:paraId="3B8AE5A1" w14:textId="1294A574" w:rsidR="0053464E" w:rsidRDefault="00B40793" w:rsidP="00A56E34">
      <w:r>
        <w:rPr>
          <w:lang w:bidi="ar-SA"/>
        </w:rPr>
        <w:t xml:space="preserve">The proposed permission </w:t>
      </w:r>
      <w:r w:rsidR="007F52F6">
        <w:rPr>
          <w:lang w:bidi="ar-SA"/>
        </w:rPr>
        <w:t>would</w:t>
      </w:r>
      <w:r w:rsidR="00AD3838">
        <w:rPr>
          <w:lang w:bidi="ar-SA"/>
        </w:rPr>
        <w:t xml:space="preserve"> also</w:t>
      </w:r>
      <w:r w:rsidR="00BA1914">
        <w:rPr>
          <w:lang w:bidi="ar-SA"/>
        </w:rPr>
        <w:t xml:space="preserve"> </w:t>
      </w:r>
      <w:r w:rsidR="007F52F6">
        <w:rPr>
          <w:lang w:bidi="ar-SA"/>
        </w:rPr>
        <w:t xml:space="preserve">be </w:t>
      </w:r>
      <w:r w:rsidR="00BA1914">
        <w:rPr>
          <w:lang w:bidi="ar-SA"/>
        </w:rPr>
        <w:t>subject to</w:t>
      </w:r>
      <w:r w:rsidR="00A07DE7">
        <w:rPr>
          <w:lang w:bidi="ar-SA"/>
        </w:rPr>
        <w:t xml:space="preserve"> existing</w:t>
      </w:r>
      <w:r w:rsidR="00BA1914">
        <w:rPr>
          <w:lang w:bidi="ar-SA"/>
        </w:rPr>
        <w:t xml:space="preserve"> </w:t>
      </w:r>
      <w:r w:rsidR="00A07DE7">
        <w:rPr>
          <w:lang w:bidi="ar-SA"/>
        </w:rPr>
        <w:t>labelling requirements</w:t>
      </w:r>
      <w:r w:rsidR="007F52F6">
        <w:rPr>
          <w:lang w:bidi="ar-SA"/>
        </w:rPr>
        <w:t xml:space="preserve"> </w:t>
      </w:r>
      <w:r w:rsidR="00221FDD">
        <w:rPr>
          <w:lang w:bidi="ar-SA"/>
        </w:rPr>
        <w:t>which</w:t>
      </w:r>
      <w:r w:rsidR="00A07DE7">
        <w:rPr>
          <w:lang w:bidi="ar-SA"/>
        </w:rPr>
        <w:t xml:space="preserve"> he</w:t>
      </w:r>
      <w:r w:rsidR="00BA1914">
        <w:rPr>
          <w:lang w:bidi="ar-SA"/>
        </w:rPr>
        <w:t>lp consumers to make inform</w:t>
      </w:r>
      <w:r w:rsidR="00732978">
        <w:rPr>
          <w:lang w:bidi="ar-SA"/>
        </w:rPr>
        <w:t>ed</w:t>
      </w:r>
      <w:r w:rsidR="00A07DE7">
        <w:rPr>
          <w:lang w:bidi="ar-SA"/>
        </w:rPr>
        <w:t xml:space="preserve"> purchasing decisions. </w:t>
      </w:r>
      <w:r>
        <w:rPr>
          <w:lang w:bidi="ar-SA"/>
        </w:rPr>
        <w:t>Existing</w:t>
      </w:r>
      <w:r w:rsidR="00BA1914">
        <w:rPr>
          <w:lang w:bidi="ar-SA"/>
        </w:rPr>
        <w:t xml:space="preserve"> prohibition</w:t>
      </w:r>
      <w:r w:rsidR="00D61B32">
        <w:rPr>
          <w:lang w:bidi="ar-SA"/>
        </w:rPr>
        <w:t xml:space="preserve">s </w:t>
      </w:r>
      <w:r w:rsidR="00BA1914">
        <w:rPr>
          <w:lang w:bidi="ar-SA"/>
        </w:rPr>
        <w:t>for nutrition conte</w:t>
      </w:r>
      <w:r w:rsidR="00D61B32">
        <w:rPr>
          <w:lang w:bidi="ar-SA"/>
        </w:rPr>
        <w:t xml:space="preserve">nt claims and health claims and </w:t>
      </w:r>
      <w:r w:rsidR="00A96586">
        <w:rPr>
          <w:lang w:bidi="ar-SA"/>
        </w:rPr>
        <w:t>the term</w:t>
      </w:r>
      <w:r w:rsidR="00BA1914">
        <w:rPr>
          <w:lang w:bidi="ar-SA"/>
        </w:rPr>
        <w:t xml:space="preserve"> ‘human milk-identical’ (or similar terms</w:t>
      </w:r>
      <w:r w:rsidR="00D61B32">
        <w:rPr>
          <w:lang w:bidi="ar-SA"/>
        </w:rPr>
        <w:t>)</w:t>
      </w:r>
      <w:r>
        <w:rPr>
          <w:lang w:bidi="ar-SA"/>
        </w:rPr>
        <w:t xml:space="preserve"> for infant formula products</w:t>
      </w:r>
      <w:r w:rsidR="00377B3E">
        <w:rPr>
          <w:lang w:bidi="ar-SA"/>
        </w:rPr>
        <w:t xml:space="preserve"> </w:t>
      </w:r>
      <w:r w:rsidR="00D61B32">
        <w:rPr>
          <w:lang w:bidi="ar-SA"/>
        </w:rPr>
        <w:t xml:space="preserve">would </w:t>
      </w:r>
      <w:r w:rsidR="00377B3E">
        <w:rPr>
          <w:lang w:bidi="ar-SA"/>
        </w:rPr>
        <w:t xml:space="preserve">also </w:t>
      </w:r>
      <w:r w:rsidR="00D61B32">
        <w:rPr>
          <w:lang w:bidi="ar-SA"/>
        </w:rPr>
        <w:t>apply.</w:t>
      </w:r>
      <w:r w:rsidR="00A96586">
        <w:rPr>
          <w:lang w:bidi="ar-SA"/>
        </w:rPr>
        <w:t xml:space="preserve"> </w:t>
      </w:r>
      <w:bookmarkStart w:id="11" w:name="_Toc286391003"/>
      <w:r w:rsidR="0053464E">
        <w:br w:type="page"/>
      </w:r>
    </w:p>
    <w:p w14:paraId="5A982016" w14:textId="77777777" w:rsidR="002A5F8B" w:rsidRPr="000B6AF2" w:rsidRDefault="00F33BB8" w:rsidP="000B6AF2">
      <w:pPr>
        <w:pStyle w:val="Heading1"/>
      </w:pPr>
      <w:bookmarkStart w:id="12" w:name="_Toc300933417"/>
      <w:bookmarkStart w:id="13" w:name="_Toc525729979"/>
      <w:bookmarkStart w:id="14" w:name="_Toc527018224"/>
      <w:bookmarkStart w:id="15" w:name="_Toc529959188"/>
      <w:r>
        <w:lastRenderedPageBreak/>
        <w:t>1</w:t>
      </w:r>
      <w:r w:rsidR="001542D8">
        <w:tab/>
      </w:r>
      <w:r w:rsidR="002A5F8B" w:rsidRPr="000B6AF2">
        <w:t>Introduction</w:t>
      </w:r>
      <w:bookmarkEnd w:id="11"/>
      <w:bookmarkEnd w:id="12"/>
      <w:bookmarkEnd w:id="13"/>
      <w:bookmarkEnd w:id="14"/>
      <w:bookmarkEnd w:id="15"/>
    </w:p>
    <w:p w14:paraId="1913DA97" w14:textId="7F6FBF57" w:rsidR="0053464E" w:rsidRPr="0053464E" w:rsidRDefault="00F33BB8" w:rsidP="00A56E34">
      <w:pPr>
        <w:pStyle w:val="Heading2"/>
      </w:pPr>
      <w:bookmarkStart w:id="16" w:name="_Toc300761890"/>
      <w:bookmarkStart w:id="17" w:name="_Toc525729980"/>
      <w:bookmarkStart w:id="18" w:name="_Toc527018225"/>
      <w:bookmarkStart w:id="19" w:name="_Toc529959189"/>
      <w:bookmarkStart w:id="20" w:name="_Toc300933419"/>
      <w:r>
        <w:t>1</w:t>
      </w:r>
      <w:r w:rsidR="0053464E" w:rsidRPr="0053464E">
        <w:t>.1</w:t>
      </w:r>
      <w:r w:rsidR="0053464E" w:rsidRPr="0053464E">
        <w:tab/>
        <w:t xml:space="preserve">The </w:t>
      </w:r>
      <w:r w:rsidR="00221FDD">
        <w:t>a</w:t>
      </w:r>
      <w:r w:rsidR="0053464E" w:rsidRPr="0053464E">
        <w:t>pplicant</w:t>
      </w:r>
      <w:bookmarkEnd w:id="16"/>
      <w:bookmarkEnd w:id="17"/>
      <w:bookmarkEnd w:id="18"/>
      <w:bookmarkEnd w:id="19"/>
      <w:r w:rsidR="00256D65" w:rsidRPr="00256D65">
        <w:t xml:space="preserve"> </w:t>
      </w:r>
      <w:bookmarkEnd w:id="20"/>
    </w:p>
    <w:p w14:paraId="29B58A3B" w14:textId="10D2A6AE" w:rsidR="0053464E" w:rsidRPr="002F458B" w:rsidRDefault="00A0385C" w:rsidP="0053464E">
      <w:r>
        <w:t>The a</w:t>
      </w:r>
      <w:r w:rsidR="00F71BDF" w:rsidRPr="002F458B">
        <w:t>pplication was submitted by Glycom A/S</w:t>
      </w:r>
      <w:r w:rsidR="00BA37F3">
        <w:t xml:space="preserve"> (Glycom)</w:t>
      </w:r>
      <w:r w:rsidR="005A3EB2">
        <w:t>, a Danish food ingredient manufacturer.</w:t>
      </w:r>
    </w:p>
    <w:p w14:paraId="3484B5D4" w14:textId="6ADEE5F9" w:rsidR="0053464E" w:rsidRPr="004B08D4" w:rsidRDefault="00F33BB8" w:rsidP="00A56E34">
      <w:pPr>
        <w:pStyle w:val="Heading2"/>
      </w:pPr>
      <w:bookmarkStart w:id="21" w:name="_Toc300761891"/>
      <w:bookmarkStart w:id="22" w:name="_Toc300933420"/>
      <w:bookmarkStart w:id="23" w:name="_Toc525729981"/>
      <w:bookmarkStart w:id="24" w:name="_Toc527018226"/>
      <w:bookmarkStart w:id="25" w:name="_Toc529959190"/>
      <w:r>
        <w:t>1</w:t>
      </w:r>
      <w:r w:rsidR="0053464E" w:rsidRPr="0053464E">
        <w:t>.2</w:t>
      </w:r>
      <w:r w:rsidR="0053464E" w:rsidRPr="0053464E">
        <w:tab/>
        <w:t xml:space="preserve">The </w:t>
      </w:r>
      <w:r w:rsidR="00221FDD">
        <w:t>a</w:t>
      </w:r>
      <w:r w:rsidR="0053464E" w:rsidRPr="004B08D4">
        <w:t>pplication</w:t>
      </w:r>
      <w:bookmarkEnd w:id="21"/>
      <w:bookmarkEnd w:id="22"/>
      <w:bookmarkEnd w:id="23"/>
      <w:bookmarkEnd w:id="24"/>
      <w:bookmarkEnd w:id="25"/>
    </w:p>
    <w:p w14:paraId="517B4FDD" w14:textId="6AFA42C9" w:rsidR="004D5F26" w:rsidRDefault="00A0385C" w:rsidP="001441C1">
      <w:pPr>
        <w:rPr>
          <w:szCs w:val="22"/>
        </w:rPr>
      </w:pPr>
      <w:r>
        <w:rPr>
          <w:szCs w:val="22"/>
        </w:rPr>
        <w:t>The a</w:t>
      </w:r>
      <w:r w:rsidR="00F324A6">
        <w:rPr>
          <w:szCs w:val="22"/>
        </w:rPr>
        <w:t>pplication</w:t>
      </w:r>
      <w:r w:rsidR="00FE5515">
        <w:rPr>
          <w:szCs w:val="22"/>
        </w:rPr>
        <w:t xml:space="preserve"> is seeking </w:t>
      </w:r>
      <w:r w:rsidR="00D845C1">
        <w:rPr>
          <w:szCs w:val="22"/>
        </w:rPr>
        <w:t>to amend</w:t>
      </w:r>
      <w:r w:rsidR="00B36B63">
        <w:rPr>
          <w:szCs w:val="22"/>
        </w:rPr>
        <w:t xml:space="preserve"> the </w:t>
      </w:r>
      <w:r w:rsidR="00B36B63" w:rsidRPr="00E1609C">
        <w:rPr>
          <w:szCs w:val="22"/>
        </w:rPr>
        <w:t>Australia New Zealand Food Standards Code</w:t>
      </w:r>
      <w:r w:rsidR="00B36B63">
        <w:rPr>
          <w:szCs w:val="22"/>
        </w:rPr>
        <w:t xml:space="preserve"> (the Code) </w:t>
      </w:r>
      <w:r w:rsidR="00D845C1">
        <w:rPr>
          <w:szCs w:val="22"/>
        </w:rPr>
        <w:t xml:space="preserve">to permit </w:t>
      </w:r>
      <w:r w:rsidR="002F458B" w:rsidRPr="00830414">
        <w:rPr>
          <w:szCs w:val="22"/>
        </w:rPr>
        <w:t xml:space="preserve">the voluntary </w:t>
      </w:r>
      <w:r w:rsidR="002B34F6">
        <w:rPr>
          <w:szCs w:val="22"/>
        </w:rPr>
        <w:t>addition</w:t>
      </w:r>
      <w:r w:rsidR="002F458B" w:rsidRPr="00830414">
        <w:rPr>
          <w:szCs w:val="22"/>
        </w:rPr>
        <w:t xml:space="preserve"> of</w:t>
      </w:r>
      <w:r w:rsidR="00B160E2">
        <w:rPr>
          <w:szCs w:val="22"/>
        </w:rPr>
        <w:t xml:space="preserve"> </w:t>
      </w:r>
      <w:r w:rsidR="00727141">
        <w:rPr>
          <w:szCs w:val="22"/>
        </w:rPr>
        <w:t>2</w:t>
      </w:r>
      <w:r w:rsidR="000A17BB">
        <w:rPr>
          <w:szCs w:val="22"/>
        </w:rPr>
        <w:t>′</w:t>
      </w:r>
      <w:r w:rsidR="00727141">
        <w:rPr>
          <w:szCs w:val="22"/>
        </w:rPr>
        <w:t>-</w:t>
      </w:r>
      <w:r w:rsidR="00727141" w:rsidRPr="00297BBF">
        <w:rPr>
          <w:i/>
          <w:szCs w:val="22"/>
        </w:rPr>
        <w:t>O</w:t>
      </w:r>
      <w:r w:rsidR="00727141">
        <w:rPr>
          <w:szCs w:val="22"/>
        </w:rPr>
        <w:t>-Fucosyllactose (2</w:t>
      </w:r>
      <w:r w:rsidR="000A17BB">
        <w:rPr>
          <w:szCs w:val="22"/>
        </w:rPr>
        <w:t>′</w:t>
      </w:r>
      <w:r w:rsidR="00727141">
        <w:rPr>
          <w:szCs w:val="22"/>
        </w:rPr>
        <w:t>-FL)</w:t>
      </w:r>
      <w:r w:rsidR="000F2DFB">
        <w:rPr>
          <w:szCs w:val="22"/>
        </w:rPr>
        <w:t xml:space="preserve">, either alone </w:t>
      </w:r>
      <w:r w:rsidR="009E0484">
        <w:rPr>
          <w:szCs w:val="22"/>
        </w:rPr>
        <w:t>or in combination with</w:t>
      </w:r>
      <w:r w:rsidR="00166ADA">
        <w:rPr>
          <w:szCs w:val="22"/>
        </w:rPr>
        <w:t xml:space="preserve"> Lacto-</w:t>
      </w:r>
      <w:r w:rsidR="00166ADA" w:rsidRPr="00215FF4">
        <w:rPr>
          <w:i/>
          <w:szCs w:val="22"/>
        </w:rPr>
        <w:t>N</w:t>
      </w:r>
      <w:r w:rsidR="009E0484">
        <w:rPr>
          <w:szCs w:val="22"/>
        </w:rPr>
        <w:t xml:space="preserve">-neotetraose (LNnT), </w:t>
      </w:r>
      <w:r w:rsidR="002F458B" w:rsidRPr="00830414">
        <w:rPr>
          <w:szCs w:val="22"/>
        </w:rPr>
        <w:t>in infant formula</w:t>
      </w:r>
      <w:r w:rsidR="005275D0">
        <w:rPr>
          <w:szCs w:val="22"/>
        </w:rPr>
        <w:t xml:space="preserve"> products</w:t>
      </w:r>
      <w:r w:rsidR="00C41BD6">
        <w:rPr>
          <w:rStyle w:val="FootnoteReference"/>
          <w:szCs w:val="22"/>
        </w:rPr>
        <w:footnoteReference w:id="3"/>
      </w:r>
      <w:r w:rsidR="00B36B63">
        <w:rPr>
          <w:szCs w:val="22"/>
        </w:rPr>
        <w:t xml:space="preserve"> </w:t>
      </w:r>
      <w:r w:rsidR="002F458B" w:rsidRPr="00830414">
        <w:rPr>
          <w:szCs w:val="22"/>
        </w:rPr>
        <w:t>and formulated supplementary foods for young children (FSFYC)</w:t>
      </w:r>
      <w:r w:rsidR="006432DD">
        <w:rPr>
          <w:rStyle w:val="FootnoteReference"/>
          <w:szCs w:val="22"/>
        </w:rPr>
        <w:footnoteReference w:id="4"/>
      </w:r>
      <w:r w:rsidR="00ED6DBA">
        <w:rPr>
          <w:szCs w:val="22"/>
        </w:rPr>
        <w:t>.</w:t>
      </w:r>
      <w:r w:rsidR="00604FD0">
        <w:rPr>
          <w:szCs w:val="22"/>
        </w:rPr>
        <w:t xml:space="preserve"> </w:t>
      </w:r>
      <w:r w:rsidR="000E79E6">
        <w:rPr>
          <w:szCs w:val="22"/>
        </w:rPr>
        <w:t>2</w:t>
      </w:r>
      <w:r w:rsidR="000A17BB">
        <w:rPr>
          <w:szCs w:val="22"/>
        </w:rPr>
        <w:t>′</w:t>
      </w:r>
      <w:r w:rsidR="000E79E6">
        <w:rPr>
          <w:szCs w:val="22"/>
        </w:rPr>
        <w:t xml:space="preserve">-FL and LNnT are oligosaccharides </w:t>
      </w:r>
      <w:r w:rsidR="000E79E6" w:rsidRPr="004F1B4D">
        <w:rPr>
          <w:szCs w:val="22"/>
        </w:rPr>
        <w:t xml:space="preserve">found naturally in </w:t>
      </w:r>
      <w:r w:rsidR="000F2DFB">
        <w:rPr>
          <w:szCs w:val="22"/>
        </w:rPr>
        <w:t>human</w:t>
      </w:r>
      <w:r w:rsidR="00DE2D85">
        <w:rPr>
          <w:szCs w:val="22"/>
        </w:rPr>
        <w:t xml:space="preserve"> </w:t>
      </w:r>
      <w:r w:rsidR="000E79E6" w:rsidRPr="004F1B4D">
        <w:rPr>
          <w:szCs w:val="22"/>
        </w:rPr>
        <w:t>milk.</w:t>
      </w:r>
      <w:r w:rsidR="000E79E6">
        <w:rPr>
          <w:szCs w:val="22"/>
        </w:rPr>
        <w:t xml:space="preserve"> </w:t>
      </w:r>
      <w:r>
        <w:rPr>
          <w:szCs w:val="22"/>
        </w:rPr>
        <w:t>The a</w:t>
      </w:r>
      <w:r w:rsidR="005327E2">
        <w:rPr>
          <w:szCs w:val="22"/>
        </w:rPr>
        <w:t>pplication is specifically for 2</w:t>
      </w:r>
      <w:r w:rsidR="000A17BB">
        <w:rPr>
          <w:szCs w:val="22"/>
        </w:rPr>
        <w:t>′</w:t>
      </w:r>
      <w:r w:rsidR="005327E2">
        <w:rPr>
          <w:szCs w:val="22"/>
        </w:rPr>
        <w:t>-FL</w:t>
      </w:r>
      <w:r w:rsidR="009E0864">
        <w:rPr>
          <w:szCs w:val="22"/>
        </w:rPr>
        <w:t xml:space="preserve"> and LNnT produced by </w:t>
      </w:r>
      <w:r w:rsidR="0070262A">
        <w:rPr>
          <w:szCs w:val="22"/>
        </w:rPr>
        <w:t xml:space="preserve">microbial </w:t>
      </w:r>
      <w:r w:rsidR="005327E2" w:rsidRPr="007B3A47">
        <w:rPr>
          <w:szCs w:val="22"/>
        </w:rPr>
        <w:t xml:space="preserve">fermentation </w:t>
      </w:r>
      <w:r w:rsidR="001805AF">
        <w:rPr>
          <w:szCs w:val="22"/>
        </w:rPr>
        <w:t>from</w:t>
      </w:r>
      <w:r w:rsidR="007F2A0B">
        <w:rPr>
          <w:szCs w:val="22"/>
        </w:rPr>
        <w:t xml:space="preserve"> </w:t>
      </w:r>
      <w:r w:rsidR="007B3A47" w:rsidRPr="00E468C2">
        <w:rPr>
          <w:szCs w:val="22"/>
        </w:rPr>
        <w:t>genetically modified (GM</w:t>
      </w:r>
      <w:r w:rsidR="007B3A47" w:rsidRPr="002526D1">
        <w:rPr>
          <w:szCs w:val="22"/>
        </w:rPr>
        <w:t xml:space="preserve">) </w:t>
      </w:r>
      <w:r w:rsidR="004F1B4D" w:rsidRPr="002526D1">
        <w:rPr>
          <w:szCs w:val="22"/>
        </w:rPr>
        <w:t xml:space="preserve">production </w:t>
      </w:r>
      <w:r w:rsidR="005327E2" w:rsidRPr="002526D1">
        <w:rPr>
          <w:szCs w:val="22"/>
        </w:rPr>
        <w:t>strains</w:t>
      </w:r>
      <w:r w:rsidR="00C32045">
        <w:rPr>
          <w:szCs w:val="22"/>
        </w:rPr>
        <w:t xml:space="preserve"> </w:t>
      </w:r>
      <w:r w:rsidR="001441C1" w:rsidRPr="001441C1">
        <w:rPr>
          <w:i/>
        </w:rPr>
        <w:t>Escherichia coli</w:t>
      </w:r>
      <w:r w:rsidR="001441C1" w:rsidRPr="001441C1">
        <w:t xml:space="preserve"> (</w:t>
      </w:r>
      <w:r w:rsidR="001441C1" w:rsidRPr="001441C1">
        <w:rPr>
          <w:i/>
        </w:rPr>
        <w:t>E.coli</w:t>
      </w:r>
      <w:r w:rsidR="001441C1" w:rsidRPr="001441C1">
        <w:t>)</w:t>
      </w:r>
      <w:r w:rsidR="001441C1">
        <w:t xml:space="preserve"> SCR6 and </w:t>
      </w:r>
      <w:r w:rsidR="001441C1" w:rsidRPr="007F2A0B">
        <w:rPr>
          <w:i/>
        </w:rPr>
        <w:t xml:space="preserve">E.coli </w:t>
      </w:r>
      <w:r w:rsidR="001441C1" w:rsidRPr="007F2A0B">
        <w:t>MP572</w:t>
      </w:r>
      <w:r w:rsidR="00C32045">
        <w:t xml:space="preserve"> respectively</w:t>
      </w:r>
      <w:r w:rsidR="000A0EB0" w:rsidRPr="001441C1">
        <w:rPr>
          <w:szCs w:val="22"/>
        </w:rPr>
        <w:t>.</w:t>
      </w:r>
      <w:r>
        <w:rPr>
          <w:szCs w:val="22"/>
        </w:rPr>
        <w:t xml:space="preserve"> The a</w:t>
      </w:r>
      <w:r w:rsidR="00D845C1" w:rsidRPr="001441C1">
        <w:rPr>
          <w:szCs w:val="22"/>
        </w:rPr>
        <w:t>pplicant</w:t>
      </w:r>
      <w:r w:rsidR="001E3842" w:rsidRPr="001441C1">
        <w:rPr>
          <w:szCs w:val="22"/>
        </w:rPr>
        <w:t xml:space="preserve"> claims</w:t>
      </w:r>
      <w:r w:rsidR="00D845C1" w:rsidRPr="001441C1">
        <w:rPr>
          <w:szCs w:val="22"/>
        </w:rPr>
        <w:t xml:space="preserve"> </w:t>
      </w:r>
      <w:r w:rsidR="005A3EB2" w:rsidRPr="001441C1">
        <w:rPr>
          <w:szCs w:val="22"/>
        </w:rPr>
        <w:t>these</w:t>
      </w:r>
      <w:r w:rsidR="008B35E7" w:rsidRPr="001441C1">
        <w:rPr>
          <w:szCs w:val="22"/>
        </w:rPr>
        <w:t xml:space="preserve"> </w:t>
      </w:r>
      <w:r w:rsidR="00902354">
        <w:rPr>
          <w:szCs w:val="22"/>
        </w:rPr>
        <w:t>oligosaccharides produced by microbial fermentation</w:t>
      </w:r>
      <w:r w:rsidR="004D5F26">
        <w:rPr>
          <w:szCs w:val="22"/>
        </w:rPr>
        <w:t xml:space="preserve"> </w:t>
      </w:r>
      <w:r w:rsidR="001E3842" w:rsidRPr="001441C1">
        <w:rPr>
          <w:szCs w:val="22"/>
        </w:rPr>
        <w:t>are structurally and chemically</w:t>
      </w:r>
      <w:r w:rsidR="001E3842">
        <w:rPr>
          <w:szCs w:val="22"/>
        </w:rPr>
        <w:t xml:space="preserve"> identical to </w:t>
      </w:r>
      <w:r w:rsidR="000A0EB0">
        <w:rPr>
          <w:szCs w:val="22"/>
        </w:rPr>
        <w:t>2</w:t>
      </w:r>
      <w:r w:rsidR="000A17BB">
        <w:rPr>
          <w:szCs w:val="22"/>
        </w:rPr>
        <w:t>′</w:t>
      </w:r>
      <w:r w:rsidR="000A0EB0">
        <w:rPr>
          <w:szCs w:val="22"/>
        </w:rPr>
        <w:t>-FL and LNnT</w:t>
      </w:r>
      <w:r w:rsidR="009E0484">
        <w:rPr>
          <w:szCs w:val="22"/>
        </w:rPr>
        <w:t xml:space="preserve"> found in </w:t>
      </w:r>
      <w:r w:rsidR="000F2DFB">
        <w:rPr>
          <w:szCs w:val="22"/>
        </w:rPr>
        <w:t xml:space="preserve">human </w:t>
      </w:r>
      <w:r w:rsidR="009E0484">
        <w:rPr>
          <w:szCs w:val="22"/>
        </w:rPr>
        <w:t>milk</w:t>
      </w:r>
      <w:r w:rsidR="009E0484" w:rsidRPr="002C305E">
        <w:rPr>
          <w:szCs w:val="22"/>
        </w:rPr>
        <w:t>.</w:t>
      </w:r>
      <w:r w:rsidR="002C305E">
        <w:rPr>
          <w:szCs w:val="22"/>
        </w:rPr>
        <w:t xml:space="preserve"> </w:t>
      </w:r>
    </w:p>
    <w:p w14:paraId="268EF870" w14:textId="77777777" w:rsidR="004D5F26" w:rsidRDefault="004D5F26" w:rsidP="001441C1">
      <w:pPr>
        <w:rPr>
          <w:szCs w:val="22"/>
        </w:rPr>
      </w:pPr>
    </w:p>
    <w:p w14:paraId="1006DA2A" w14:textId="3E5693E6" w:rsidR="00CC738E" w:rsidRDefault="007C5797" w:rsidP="00F525F7">
      <w:r>
        <w:rPr>
          <w:szCs w:val="22"/>
        </w:rPr>
        <w:t>Permission is sought for the addition of 1.2 g/L of 2</w:t>
      </w:r>
      <w:r w:rsidR="000A17BB">
        <w:rPr>
          <w:szCs w:val="22"/>
        </w:rPr>
        <w:t>′</w:t>
      </w:r>
      <w:r>
        <w:rPr>
          <w:szCs w:val="22"/>
        </w:rPr>
        <w:t>-FL alone, or with an additional 0.6 g/L of LNnT (i.e. totalling 1.8 g/L), in infant formula products and FSFYC</w:t>
      </w:r>
      <w:r>
        <w:rPr>
          <w:rStyle w:val="FootnoteReference"/>
          <w:szCs w:val="22"/>
        </w:rPr>
        <w:footnoteReference w:id="5"/>
      </w:r>
      <w:r>
        <w:rPr>
          <w:szCs w:val="22"/>
        </w:rPr>
        <w:t>.</w:t>
      </w:r>
      <w:r w:rsidRPr="00CC2765">
        <w:rPr>
          <w:szCs w:val="22"/>
        </w:rPr>
        <w:t xml:space="preserve"> </w:t>
      </w:r>
      <w:r>
        <w:rPr>
          <w:szCs w:val="22"/>
        </w:rPr>
        <w:t xml:space="preserve">The application states that </w:t>
      </w:r>
      <w:r w:rsidRPr="00543A2E">
        <w:rPr>
          <w:szCs w:val="22"/>
        </w:rPr>
        <w:t>these requested levels</w:t>
      </w:r>
      <w:r>
        <w:rPr>
          <w:szCs w:val="22"/>
        </w:rPr>
        <w:t xml:space="preserve"> are within the ranges of 2</w:t>
      </w:r>
      <w:r w:rsidR="000A17BB">
        <w:rPr>
          <w:szCs w:val="22"/>
        </w:rPr>
        <w:t>′</w:t>
      </w:r>
      <w:r>
        <w:rPr>
          <w:szCs w:val="22"/>
        </w:rPr>
        <w:t xml:space="preserve">-FL and LNnT found naturally in </w:t>
      </w:r>
      <w:r w:rsidRPr="00DB4ED2">
        <w:rPr>
          <w:szCs w:val="22"/>
        </w:rPr>
        <w:t>mature hu</w:t>
      </w:r>
      <w:r>
        <w:rPr>
          <w:szCs w:val="22"/>
        </w:rPr>
        <w:t xml:space="preserve">man milk. </w:t>
      </w:r>
      <w:r w:rsidR="0085628D" w:rsidRPr="002C305E">
        <w:rPr>
          <w:szCs w:val="22"/>
        </w:rPr>
        <w:t xml:space="preserve">The </w:t>
      </w:r>
      <w:r w:rsidR="004D5F26">
        <w:rPr>
          <w:szCs w:val="22"/>
        </w:rPr>
        <w:t xml:space="preserve">applicant’s </w:t>
      </w:r>
      <w:r w:rsidR="0085628D" w:rsidRPr="002C305E">
        <w:rPr>
          <w:szCs w:val="22"/>
        </w:rPr>
        <w:t xml:space="preserve">stated purpose is to better reflect the compositional profile of oligosaccharides of </w:t>
      </w:r>
      <w:r w:rsidR="000F2DFB">
        <w:rPr>
          <w:szCs w:val="22"/>
        </w:rPr>
        <w:t>human</w:t>
      </w:r>
      <w:r w:rsidR="00CE3DE4">
        <w:rPr>
          <w:szCs w:val="22"/>
        </w:rPr>
        <w:t xml:space="preserve"> </w:t>
      </w:r>
      <w:r w:rsidR="0085628D" w:rsidRPr="002C305E">
        <w:rPr>
          <w:szCs w:val="22"/>
        </w:rPr>
        <w:t>milk</w:t>
      </w:r>
      <w:r w:rsidR="002C305E">
        <w:rPr>
          <w:szCs w:val="22"/>
        </w:rPr>
        <w:t xml:space="preserve">. </w:t>
      </w:r>
      <w:r w:rsidR="00CC738E">
        <w:rPr>
          <w:szCs w:val="22"/>
        </w:rPr>
        <w:t>2</w:t>
      </w:r>
      <w:r w:rsidR="000A17BB">
        <w:rPr>
          <w:szCs w:val="22"/>
        </w:rPr>
        <w:t>′</w:t>
      </w:r>
      <w:r w:rsidR="00CC738E">
        <w:rPr>
          <w:szCs w:val="22"/>
        </w:rPr>
        <w:t xml:space="preserve">-FL and LNnT produced by microbial fermentation </w:t>
      </w:r>
      <w:r w:rsidR="00F05027">
        <w:rPr>
          <w:szCs w:val="22"/>
        </w:rPr>
        <w:t>are</w:t>
      </w:r>
      <w:r w:rsidR="004D5F26">
        <w:rPr>
          <w:szCs w:val="22"/>
        </w:rPr>
        <w:t xml:space="preserve"> claimed to </w:t>
      </w:r>
      <w:r w:rsidR="00EC2E54">
        <w:rPr>
          <w:szCs w:val="22"/>
        </w:rPr>
        <w:t>provide</w:t>
      </w:r>
      <w:r w:rsidR="00CC738E">
        <w:rPr>
          <w:szCs w:val="22"/>
        </w:rPr>
        <w:t xml:space="preserve"> the </w:t>
      </w:r>
      <w:r w:rsidR="00D838D4">
        <w:rPr>
          <w:szCs w:val="22"/>
        </w:rPr>
        <w:t xml:space="preserve">following </w:t>
      </w:r>
      <w:r w:rsidR="00902354">
        <w:rPr>
          <w:szCs w:val="22"/>
        </w:rPr>
        <w:t xml:space="preserve">favourable health </w:t>
      </w:r>
      <w:r w:rsidR="00CC738E">
        <w:rPr>
          <w:szCs w:val="22"/>
        </w:rPr>
        <w:t>effects</w:t>
      </w:r>
      <w:r w:rsidR="00B160E2">
        <w:rPr>
          <w:szCs w:val="22"/>
        </w:rPr>
        <w:t xml:space="preserve"> </w:t>
      </w:r>
      <w:r w:rsidR="00902354">
        <w:rPr>
          <w:szCs w:val="22"/>
        </w:rPr>
        <w:t>of human milk</w:t>
      </w:r>
      <w:r w:rsidR="00B160E2">
        <w:rPr>
          <w:szCs w:val="22"/>
        </w:rPr>
        <w:t xml:space="preserve"> </w:t>
      </w:r>
      <w:r w:rsidR="00B160E2" w:rsidRPr="00743F7A">
        <w:rPr>
          <w:szCs w:val="22"/>
        </w:rPr>
        <w:t xml:space="preserve">relating to </w:t>
      </w:r>
      <w:r w:rsidR="007818A8">
        <w:rPr>
          <w:szCs w:val="22"/>
        </w:rPr>
        <w:t>microorganisms</w:t>
      </w:r>
      <w:r w:rsidR="00B160E2" w:rsidRPr="00743F7A">
        <w:rPr>
          <w:szCs w:val="22"/>
        </w:rPr>
        <w:t xml:space="preserve"> </w:t>
      </w:r>
      <w:r w:rsidR="00B160E2">
        <w:rPr>
          <w:szCs w:val="22"/>
        </w:rPr>
        <w:t>in the gastrointestinal system</w:t>
      </w:r>
      <w:r w:rsidR="00D845C1">
        <w:rPr>
          <w:szCs w:val="22"/>
        </w:rPr>
        <w:t>:</w:t>
      </w:r>
      <w:r w:rsidR="00D838D4">
        <w:rPr>
          <w:szCs w:val="22"/>
        </w:rPr>
        <w:t xml:space="preserve"> </w:t>
      </w:r>
      <w:r w:rsidR="00CC738E">
        <w:t>anti-</w:t>
      </w:r>
      <w:r w:rsidR="006205F2">
        <w:t>in</w:t>
      </w:r>
      <w:r w:rsidR="00CC738E">
        <w:t>f</w:t>
      </w:r>
      <w:r w:rsidR="000372FC">
        <w:t>ective effect against pathogen</w:t>
      </w:r>
      <w:r w:rsidR="00D838D4">
        <w:t xml:space="preserve">s; </w:t>
      </w:r>
      <w:r>
        <w:t xml:space="preserve">bifidogenic effect; </w:t>
      </w:r>
      <w:r w:rsidR="000372FC">
        <w:t>immune modulation,</w:t>
      </w:r>
      <w:r w:rsidR="003F217F">
        <w:t xml:space="preserve"> </w:t>
      </w:r>
      <w:r w:rsidR="000372FC">
        <w:t xml:space="preserve">improved intestinal </w:t>
      </w:r>
      <w:r w:rsidR="00CC738E">
        <w:t>barrier function</w:t>
      </w:r>
      <w:r w:rsidR="000372FC">
        <w:t xml:space="preserve"> and </w:t>
      </w:r>
      <w:r w:rsidR="00A64EAA">
        <w:t xml:space="preserve">alleviation of </w:t>
      </w:r>
      <w:r w:rsidR="000372FC">
        <w:t>allergic response</w:t>
      </w:r>
      <w:r w:rsidR="00321F8A">
        <w:t>s</w:t>
      </w:r>
      <w:r w:rsidR="00CC738E">
        <w:t xml:space="preserve">. </w:t>
      </w:r>
    </w:p>
    <w:p w14:paraId="74181376" w14:textId="1812C5BF" w:rsidR="00CC2765" w:rsidRPr="000372FC" w:rsidRDefault="00CC2765" w:rsidP="00CC2765">
      <w:pPr>
        <w:rPr>
          <w:szCs w:val="22"/>
        </w:rPr>
      </w:pPr>
    </w:p>
    <w:p w14:paraId="1E57F0ED" w14:textId="3CA54193" w:rsidR="00C045B4" w:rsidRDefault="00A0385C" w:rsidP="00C045B4">
      <w:pPr>
        <w:rPr>
          <w:szCs w:val="22"/>
        </w:rPr>
      </w:pPr>
      <w:r>
        <w:rPr>
          <w:szCs w:val="22"/>
        </w:rPr>
        <w:t>The a</w:t>
      </w:r>
      <w:r w:rsidR="00EE76F9" w:rsidRPr="00F151B9">
        <w:rPr>
          <w:szCs w:val="22"/>
        </w:rPr>
        <w:t xml:space="preserve">pplication </w:t>
      </w:r>
      <w:r w:rsidR="00DD4F4F" w:rsidRPr="00F151B9">
        <w:rPr>
          <w:szCs w:val="22"/>
        </w:rPr>
        <w:t>is seeking to include 2</w:t>
      </w:r>
      <w:r w:rsidR="000A17BB">
        <w:rPr>
          <w:szCs w:val="22"/>
        </w:rPr>
        <w:t>′</w:t>
      </w:r>
      <w:r w:rsidR="00DD4F4F" w:rsidRPr="00F151B9">
        <w:rPr>
          <w:szCs w:val="22"/>
        </w:rPr>
        <w:t xml:space="preserve">-FL and LNnT </w:t>
      </w:r>
      <w:r w:rsidR="000F2DFB">
        <w:rPr>
          <w:szCs w:val="22"/>
        </w:rPr>
        <w:t xml:space="preserve">as novel foods </w:t>
      </w:r>
      <w:r w:rsidR="00DD4F4F" w:rsidRPr="00F151B9">
        <w:rPr>
          <w:szCs w:val="22"/>
        </w:rPr>
        <w:t>in the table to S25</w:t>
      </w:r>
      <w:r w:rsidR="00DD4F4F" w:rsidRPr="00F151B9">
        <w:t>—</w:t>
      </w:r>
      <w:r w:rsidR="00DD4F4F" w:rsidRPr="00F151B9">
        <w:rPr>
          <w:szCs w:val="22"/>
        </w:rPr>
        <w:t>2 of Schedule 25 (P</w:t>
      </w:r>
      <w:r w:rsidR="00DD4F4F">
        <w:rPr>
          <w:szCs w:val="22"/>
        </w:rPr>
        <w:t>ermitted novel foods)</w:t>
      </w:r>
      <w:r w:rsidR="007C5797">
        <w:rPr>
          <w:szCs w:val="22"/>
        </w:rPr>
        <w:t xml:space="preserve"> and</w:t>
      </w:r>
      <w:r w:rsidR="00AC5C47">
        <w:rPr>
          <w:szCs w:val="22"/>
        </w:rPr>
        <w:t xml:space="preserve"> also notes</w:t>
      </w:r>
      <w:r w:rsidR="00C045B4">
        <w:rPr>
          <w:szCs w:val="22"/>
        </w:rPr>
        <w:t xml:space="preserve"> </w:t>
      </w:r>
      <w:r w:rsidR="00186457">
        <w:rPr>
          <w:szCs w:val="22"/>
        </w:rPr>
        <w:t>amendments to Standard 2.9.1 (Infant formula</w:t>
      </w:r>
      <w:r w:rsidR="00C045B4">
        <w:rPr>
          <w:szCs w:val="22"/>
        </w:rPr>
        <w:t xml:space="preserve"> products), Standard 2.9.3, Divisi</w:t>
      </w:r>
      <w:r w:rsidR="007818A8">
        <w:rPr>
          <w:szCs w:val="22"/>
        </w:rPr>
        <w:t>on 4 (Formulated supplementary foods for young children</w:t>
      </w:r>
      <w:r w:rsidR="00C045B4">
        <w:rPr>
          <w:szCs w:val="22"/>
        </w:rPr>
        <w:t>) and Schedule 3</w:t>
      </w:r>
      <w:r w:rsidR="00AC5C47">
        <w:rPr>
          <w:szCs w:val="22"/>
        </w:rPr>
        <w:t xml:space="preserve"> (Identity and purity) may </w:t>
      </w:r>
      <w:r w:rsidR="00C045B4">
        <w:rPr>
          <w:szCs w:val="22"/>
        </w:rPr>
        <w:t>be required.</w:t>
      </w:r>
      <w:r w:rsidR="00DE2D85" w:rsidRPr="00DE2D85">
        <w:rPr>
          <w:szCs w:val="22"/>
        </w:rPr>
        <w:t xml:space="preserve"> </w:t>
      </w:r>
    </w:p>
    <w:p w14:paraId="41AB6291" w14:textId="77777777" w:rsidR="00934A4B" w:rsidRDefault="00934A4B" w:rsidP="00C045B4">
      <w:pPr>
        <w:rPr>
          <w:szCs w:val="22"/>
        </w:rPr>
      </w:pPr>
    </w:p>
    <w:p w14:paraId="2EC27031" w14:textId="064CD295" w:rsidR="00C045B4" w:rsidRDefault="00A0385C" w:rsidP="00C045B4">
      <w:pPr>
        <w:rPr>
          <w:szCs w:val="22"/>
        </w:rPr>
      </w:pPr>
      <w:r>
        <w:rPr>
          <w:szCs w:val="22"/>
        </w:rPr>
        <w:t>The a</w:t>
      </w:r>
      <w:r w:rsidR="00C045B4">
        <w:rPr>
          <w:szCs w:val="22"/>
        </w:rPr>
        <w:t>pplicant has also</w:t>
      </w:r>
      <w:r w:rsidR="004F1B4D">
        <w:rPr>
          <w:szCs w:val="22"/>
        </w:rPr>
        <w:t xml:space="preserve"> requested exclusive </w:t>
      </w:r>
      <w:r w:rsidR="00C045B4">
        <w:rPr>
          <w:szCs w:val="22"/>
        </w:rPr>
        <w:t>permission for their brand of 2</w:t>
      </w:r>
      <w:r w:rsidR="000A17BB">
        <w:rPr>
          <w:szCs w:val="22"/>
        </w:rPr>
        <w:t>′</w:t>
      </w:r>
      <w:r w:rsidR="00C045B4">
        <w:rPr>
          <w:szCs w:val="22"/>
        </w:rPr>
        <w:t xml:space="preserve">-FL and LNnT for a period of </w:t>
      </w:r>
      <w:r w:rsidR="00C045B4" w:rsidRPr="0074044B">
        <w:rPr>
          <w:szCs w:val="22"/>
        </w:rPr>
        <w:t>15 months</w:t>
      </w:r>
      <w:r w:rsidR="00C045B4">
        <w:rPr>
          <w:szCs w:val="22"/>
        </w:rPr>
        <w:t xml:space="preserve"> after gazettal.</w:t>
      </w:r>
    </w:p>
    <w:p w14:paraId="573A8DCE" w14:textId="63AA0B77" w:rsidR="0053464E" w:rsidRPr="0053464E" w:rsidRDefault="00F33BB8" w:rsidP="00841033">
      <w:pPr>
        <w:pStyle w:val="Heading2"/>
        <w:keepNext w:val="0"/>
        <w:widowControl/>
      </w:pPr>
      <w:bookmarkStart w:id="26" w:name="_Toc300761892"/>
      <w:bookmarkStart w:id="27" w:name="_Toc300933421"/>
      <w:bookmarkStart w:id="28" w:name="_Toc525729982"/>
      <w:bookmarkStart w:id="29" w:name="_Toc527018227"/>
      <w:bookmarkStart w:id="30" w:name="_Toc529959191"/>
      <w:r>
        <w:t>1</w:t>
      </w:r>
      <w:r w:rsidR="00A56E34">
        <w:t>.3</w:t>
      </w:r>
      <w:r w:rsidR="00A56E34">
        <w:tab/>
        <w:t>The c</w:t>
      </w:r>
      <w:r w:rsidR="0053464E" w:rsidRPr="0053464E">
        <w:t xml:space="preserve">urrent </w:t>
      </w:r>
      <w:r w:rsidR="00E72650">
        <w:t>s</w:t>
      </w:r>
      <w:r w:rsidR="0053464E" w:rsidRPr="0053464E">
        <w:t>tandard</w:t>
      </w:r>
      <w:bookmarkEnd w:id="26"/>
      <w:bookmarkEnd w:id="27"/>
      <w:r w:rsidR="0096779F">
        <w:t>s</w:t>
      </w:r>
      <w:bookmarkEnd w:id="28"/>
      <w:bookmarkEnd w:id="29"/>
      <w:bookmarkEnd w:id="30"/>
    </w:p>
    <w:p w14:paraId="39A97E4A" w14:textId="6D74781B" w:rsidR="00A92138" w:rsidRDefault="009F49F1" w:rsidP="009F49F1">
      <w:pPr>
        <w:pStyle w:val="Heading3"/>
        <w:widowControl/>
      </w:pPr>
      <w:bookmarkStart w:id="31" w:name="_Toc467500931"/>
      <w:bookmarkStart w:id="32" w:name="_Toc525729983"/>
      <w:bookmarkStart w:id="33" w:name="_Toc527018228"/>
      <w:bookmarkStart w:id="34" w:name="_Toc529959192"/>
      <w:r w:rsidRPr="005B61D0">
        <w:t>1.3.1</w:t>
      </w:r>
      <w:r>
        <w:tab/>
      </w:r>
      <w:r w:rsidRPr="00472ED4">
        <w:t>Australia</w:t>
      </w:r>
      <w:r w:rsidRPr="005B61D0">
        <w:t xml:space="preserve"> and New Zealand</w:t>
      </w:r>
      <w:bookmarkEnd w:id="31"/>
      <w:bookmarkEnd w:id="32"/>
      <w:bookmarkEnd w:id="33"/>
      <w:bookmarkEnd w:id="34"/>
    </w:p>
    <w:p w14:paraId="2EBA56CE" w14:textId="2AF65DD7" w:rsidR="00122011" w:rsidRDefault="00122011" w:rsidP="00122011">
      <w:pPr>
        <w:rPr>
          <w:rFonts w:ascii="Calibri" w:hAnsi="Calibri"/>
          <w:szCs w:val="22"/>
          <w:lang w:bidi="ar-SA"/>
        </w:rPr>
      </w:pPr>
      <w:r>
        <w:t xml:space="preserve">Australian and New Zealand food laws require food for sale to comply with the following </w:t>
      </w:r>
      <w:r w:rsidR="00F6476B">
        <w:t>Code</w:t>
      </w:r>
      <w:r>
        <w:t xml:space="preserve"> requirements.</w:t>
      </w:r>
    </w:p>
    <w:p w14:paraId="37912F76" w14:textId="77777777" w:rsidR="00122011" w:rsidRDefault="00122011" w:rsidP="00122011">
      <w:pPr>
        <w:rPr>
          <w:i/>
        </w:rPr>
      </w:pPr>
    </w:p>
    <w:p w14:paraId="454DB440" w14:textId="2F32FE60" w:rsidR="00122011" w:rsidRDefault="00122011" w:rsidP="00122011">
      <w:pPr>
        <w:rPr>
          <w:i/>
        </w:rPr>
      </w:pPr>
      <w:r w:rsidRPr="00E31C9D">
        <w:rPr>
          <w:i/>
        </w:rPr>
        <w:t>Permitted use</w:t>
      </w:r>
    </w:p>
    <w:p w14:paraId="74664A86" w14:textId="77777777" w:rsidR="00DA15EB" w:rsidRPr="00E31C9D" w:rsidRDefault="00DA15EB" w:rsidP="00122011">
      <w:pPr>
        <w:rPr>
          <w:i/>
        </w:rPr>
      </w:pPr>
    </w:p>
    <w:p w14:paraId="15C000BF" w14:textId="20820307" w:rsidR="002F77E7" w:rsidRPr="00213529" w:rsidRDefault="00A731CC" w:rsidP="00841033">
      <w:pPr>
        <w:widowControl/>
      </w:pPr>
      <w:r w:rsidRPr="001805AF">
        <w:t xml:space="preserve">Paragraphs 1.1.1—10(5)(c) and (6)(g) </w:t>
      </w:r>
      <w:r w:rsidR="003E2390">
        <w:t>of Standard 1.1.1 require</w:t>
      </w:r>
      <w:r w:rsidRPr="001805AF">
        <w:t xml:space="preserve"> that, unless</w:t>
      </w:r>
      <w:r w:rsidR="006070E6">
        <w:t xml:space="preserve"> expressly permitted</w:t>
      </w:r>
      <w:r w:rsidRPr="001805AF">
        <w:t xml:space="preserve">, a food for sale must not be a </w:t>
      </w:r>
      <w:r w:rsidRPr="00213529">
        <w:t>food produced using gene technology, or have as an ingredient or component a food produced using gene technology.</w:t>
      </w:r>
      <w:r w:rsidR="0014740B" w:rsidRPr="00213529">
        <w:t xml:space="preserve"> </w:t>
      </w:r>
    </w:p>
    <w:p w14:paraId="1C3288CF" w14:textId="3F378809" w:rsidR="003F6039" w:rsidRDefault="00C34DBE" w:rsidP="00A731CC">
      <w:r>
        <w:lastRenderedPageBreak/>
        <w:t>2</w:t>
      </w:r>
      <w:r w:rsidR="000A17BB">
        <w:t>′</w:t>
      </w:r>
      <w:r>
        <w:t>-FL and LNnT are</w:t>
      </w:r>
      <w:r w:rsidR="00F6476B">
        <w:t xml:space="preserve"> both</w:t>
      </w:r>
      <w:r>
        <w:t xml:space="preserve"> </w:t>
      </w:r>
      <w:r w:rsidR="00F6476B">
        <w:rPr>
          <w:i/>
        </w:rPr>
        <w:t>food</w:t>
      </w:r>
      <w:r w:rsidRPr="00C34DBE">
        <w:rPr>
          <w:i/>
        </w:rPr>
        <w:t xml:space="preserve"> produced using gene technology</w:t>
      </w:r>
      <w:r w:rsidR="00B35F00" w:rsidRPr="00B35F00">
        <w:t xml:space="preserve"> </w:t>
      </w:r>
      <w:r w:rsidR="006432DD">
        <w:t>(</w:t>
      </w:r>
      <w:r w:rsidR="00B35F00" w:rsidRPr="00B35F00">
        <w:t>section 1.1</w:t>
      </w:r>
      <w:r w:rsidR="0014740B">
        <w:t xml:space="preserve">.2—2) as they are derived from </w:t>
      </w:r>
      <w:r w:rsidR="00B35F00" w:rsidRPr="00B35F00">
        <w:t xml:space="preserve">an organism </w:t>
      </w:r>
      <w:r w:rsidR="0014740B">
        <w:t xml:space="preserve">modified using gene technology </w:t>
      </w:r>
      <w:r w:rsidR="00B35F00" w:rsidRPr="00B35F00">
        <w:t xml:space="preserve">(i.e. </w:t>
      </w:r>
      <w:r w:rsidR="00A731CC">
        <w:t xml:space="preserve">derived from </w:t>
      </w:r>
      <w:r w:rsidR="00B35F00" w:rsidRPr="00B35F00">
        <w:t xml:space="preserve">GM production strains </w:t>
      </w:r>
      <w:r w:rsidR="00B35F00" w:rsidRPr="00B35F00">
        <w:rPr>
          <w:i/>
        </w:rPr>
        <w:t>E.coli</w:t>
      </w:r>
      <w:r w:rsidR="00B35F00">
        <w:t xml:space="preserve"> SCR6 </w:t>
      </w:r>
      <w:r w:rsidR="00B35F00" w:rsidRPr="00B35F00">
        <w:t xml:space="preserve">and </w:t>
      </w:r>
      <w:r w:rsidR="00B35F00" w:rsidRPr="00B35F00">
        <w:rPr>
          <w:i/>
        </w:rPr>
        <w:t>E.coli</w:t>
      </w:r>
      <w:r w:rsidR="00B35F00" w:rsidRPr="00B35F00">
        <w:t xml:space="preserve"> MP572 respectively). </w:t>
      </w:r>
      <w:r w:rsidR="00A731CC" w:rsidRPr="001805AF" w:rsidDel="00835E0C">
        <w:t>If approved, e</w:t>
      </w:r>
      <w:r w:rsidR="00A731CC" w:rsidDel="00835E0C">
        <w:t>xpress permission</w:t>
      </w:r>
      <w:r w:rsidR="00A731CC" w:rsidRPr="001805AF" w:rsidDel="00835E0C">
        <w:t xml:space="preserve"> for 2</w:t>
      </w:r>
      <w:r w:rsidR="000A17BB">
        <w:t>′</w:t>
      </w:r>
      <w:r w:rsidR="00A731CC" w:rsidRPr="001805AF" w:rsidDel="00835E0C">
        <w:t xml:space="preserve">-FL and LNnT </w:t>
      </w:r>
      <w:r w:rsidR="007A2C12">
        <w:t xml:space="preserve">derived specifically from these GM strains </w:t>
      </w:r>
      <w:r w:rsidR="00A731CC" w:rsidRPr="001805AF" w:rsidDel="00835E0C">
        <w:t>would be required in accordance with Standard 1.5.2 – Food produced using gene technology (rather than novel food permission in Schedule 25).</w:t>
      </w:r>
    </w:p>
    <w:p w14:paraId="48B51060" w14:textId="23F03064" w:rsidR="0014740B" w:rsidRDefault="0014740B" w:rsidP="00A731CC"/>
    <w:p w14:paraId="54EFE0B7" w14:textId="59432FAB" w:rsidR="00DA15EB" w:rsidRDefault="009E3047" w:rsidP="00122011">
      <w:r>
        <w:t>In addition, p</w:t>
      </w:r>
      <w:r w:rsidR="0014740B">
        <w:t xml:space="preserve">aragraph </w:t>
      </w:r>
      <w:r w:rsidR="0014740B" w:rsidRPr="001805AF">
        <w:t>1.1.1—10</w:t>
      </w:r>
      <w:r w:rsidR="0014740B">
        <w:t>(6)(b</w:t>
      </w:r>
      <w:r w:rsidR="0014740B" w:rsidRPr="001805AF">
        <w:t>)</w:t>
      </w:r>
      <w:r w:rsidR="0014740B">
        <w:t xml:space="preserve"> requires that, unless expressly permitted, a food for sale must not have as an ingredient or component a substance that was </w:t>
      </w:r>
      <w:r w:rsidR="0014740B" w:rsidRPr="0014740B">
        <w:rPr>
          <w:i/>
        </w:rPr>
        <w:t>used as a nutritive substance</w:t>
      </w:r>
      <w:r w:rsidR="0014740B">
        <w:rPr>
          <w:i/>
        </w:rPr>
        <w:t xml:space="preserve"> </w:t>
      </w:r>
      <w:r w:rsidR="0014740B">
        <w:t xml:space="preserve">(section </w:t>
      </w:r>
      <w:r w:rsidR="0014740B" w:rsidRPr="00B35F00">
        <w:t>1.1.2—</w:t>
      </w:r>
      <w:r w:rsidR="0014740B">
        <w:t>1</w:t>
      </w:r>
      <w:r w:rsidR="0014740B" w:rsidRPr="00B35F00">
        <w:t>2</w:t>
      </w:r>
      <w:r w:rsidR="0014740B">
        <w:t xml:space="preserve">). </w:t>
      </w:r>
      <w:r w:rsidR="00213529">
        <w:t>2</w:t>
      </w:r>
      <w:r w:rsidR="000A17BB">
        <w:t>′</w:t>
      </w:r>
      <w:r w:rsidR="00213529">
        <w:t xml:space="preserve">-FL and LNnT are </w:t>
      </w:r>
      <w:r w:rsidR="00F6476B">
        <w:t xml:space="preserve">both </w:t>
      </w:r>
      <w:r w:rsidR="00D27117">
        <w:t>also</w:t>
      </w:r>
      <w:r w:rsidR="00213529">
        <w:t xml:space="preserve"> </w:t>
      </w:r>
      <w:r w:rsidR="00213529" w:rsidRPr="00D27117">
        <w:rPr>
          <w:i/>
        </w:rPr>
        <w:t>used as a nutritive substance</w:t>
      </w:r>
      <w:r w:rsidR="00213529">
        <w:t xml:space="preserve"> </w:t>
      </w:r>
      <w:r w:rsidR="00B214FB">
        <w:t>because their addition to food is intended to achieve specific nutritional purposes.</w:t>
      </w:r>
      <w:r w:rsidR="00F304A6">
        <w:t xml:space="preserve"> </w:t>
      </w:r>
    </w:p>
    <w:p w14:paraId="196F5BF8" w14:textId="77777777" w:rsidR="00B5260C" w:rsidRDefault="00B5260C" w:rsidP="00122011">
      <w:pPr>
        <w:rPr>
          <w:i/>
        </w:rPr>
      </w:pPr>
    </w:p>
    <w:p w14:paraId="4D31678D" w14:textId="17EF5DD8" w:rsidR="00122011" w:rsidRPr="00060A08" w:rsidRDefault="00122011" w:rsidP="00122011">
      <w:pPr>
        <w:rPr>
          <w:i/>
        </w:rPr>
      </w:pPr>
      <w:r w:rsidRPr="00060A08">
        <w:rPr>
          <w:i/>
        </w:rPr>
        <w:t>Infant formula products</w:t>
      </w:r>
    </w:p>
    <w:p w14:paraId="2686E072" w14:textId="6C1A74E0" w:rsidR="00EB5D2D" w:rsidRPr="00060A08" w:rsidRDefault="00EB5D2D" w:rsidP="008A4D05">
      <w:pPr>
        <w:rPr>
          <w:i/>
        </w:rPr>
      </w:pPr>
    </w:p>
    <w:p w14:paraId="3ECE7D04" w14:textId="00600E29" w:rsidR="009F37CD" w:rsidRDefault="0096779F" w:rsidP="00A731CC">
      <w:pPr>
        <w:rPr>
          <w:szCs w:val="22"/>
          <w:lang w:eastAsia="en-AU"/>
        </w:rPr>
      </w:pPr>
      <w:r w:rsidRPr="00723A62">
        <w:rPr>
          <w:szCs w:val="22"/>
          <w:lang w:eastAsia="en-AU"/>
        </w:rPr>
        <w:t>Standard 2.9.1</w:t>
      </w:r>
      <w:r w:rsidR="006D58B0">
        <w:rPr>
          <w:szCs w:val="22"/>
          <w:lang w:eastAsia="en-AU"/>
        </w:rPr>
        <w:t xml:space="preserve"> </w:t>
      </w:r>
      <w:r w:rsidR="0000237B">
        <w:rPr>
          <w:szCs w:val="22"/>
          <w:lang w:eastAsia="en-AU"/>
        </w:rPr>
        <w:t>and Schedule 29</w:t>
      </w:r>
      <w:r w:rsidR="006D58B0">
        <w:rPr>
          <w:szCs w:val="22"/>
          <w:lang w:eastAsia="en-AU"/>
        </w:rPr>
        <w:t xml:space="preserve"> </w:t>
      </w:r>
      <w:r w:rsidR="00122011">
        <w:rPr>
          <w:szCs w:val="22"/>
          <w:lang w:eastAsia="en-AU"/>
        </w:rPr>
        <w:t xml:space="preserve">set out </w:t>
      </w:r>
      <w:r w:rsidR="00C34DBE">
        <w:rPr>
          <w:szCs w:val="22"/>
          <w:lang w:eastAsia="en-AU"/>
        </w:rPr>
        <w:t xml:space="preserve">specific </w:t>
      </w:r>
      <w:r w:rsidR="001844BC" w:rsidRPr="00723A62">
        <w:rPr>
          <w:szCs w:val="22"/>
          <w:lang w:eastAsia="en-AU"/>
        </w:rPr>
        <w:t xml:space="preserve">compositional </w:t>
      </w:r>
      <w:r w:rsidR="0076721A" w:rsidRPr="00723A62">
        <w:rPr>
          <w:szCs w:val="22"/>
          <w:lang w:eastAsia="en-AU"/>
        </w:rPr>
        <w:t xml:space="preserve">and labelling </w:t>
      </w:r>
      <w:r w:rsidR="001844BC" w:rsidRPr="00723A62">
        <w:rPr>
          <w:szCs w:val="22"/>
          <w:lang w:eastAsia="en-AU"/>
        </w:rPr>
        <w:t>requirements</w:t>
      </w:r>
      <w:r w:rsidR="00F6476B">
        <w:rPr>
          <w:szCs w:val="22"/>
          <w:lang w:eastAsia="en-AU"/>
        </w:rPr>
        <w:t xml:space="preserve"> </w:t>
      </w:r>
      <w:r w:rsidR="001844BC" w:rsidRPr="00723A62">
        <w:rPr>
          <w:szCs w:val="22"/>
          <w:lang w:eastAsia="en-AU"/>
        </w:rPr>
        <w:t>for</w:t>
      </w:r>
      <w:r w:rsidR="009F37CD">
        <w:rPr>
          <w:szCs w:val="22"/>
          <w:lang w:eastAsia="en-AU"/>
        </w:rPr>
        <w:t xml:space="preserve"> the following </w:t>
      </w:r>
      <w:r w:rsidR="00925D61" w:rsidRPr="00723A62">
        <w:rPr>
          <w:szCs w:val="22"/>
          <w:lang w:eastAsia="en-AU"/>
        </w:rPr>
        <w:t>infant formula</w:t>
      </w:r>
      <w:r w:rsidR="009F37CD">
        <w:rPr>
          <w:szCs w:val="22"/>
          <w:lang w:eastAsia="en-AU"/>
        </w:rPr>
        <w:t xml:space="preserve"> products:</w:t>
      </w:r>
    </w:p>
    <w:p w14:paraId="585AFC34" w14:textId="77777777" w:rsidR="009F37CD" w:rsidRDefault="009F37CD" w:rsidP="009F37CD">
      <w:pPr>
        <w:pStyle w:val="FSBullet1"/>
        <w:rPr>
          <w:lang w:val="en-AU"/>
        </w:rPr>
      </w:pPr>
      <w:r>
        <w:rPr>
          <w:szCs w:val="22"/>
          <w:lang w:eastAsia="en-AU"/>
        </w:rPr>
        <w:t xml:space="preserve">infant formula </w:t>
      </w:r>
      <w:r>
        <w:rPr>
          <w:lang w:val="en-AU"/>
        </w:rPr>
        <w:t>(for infants aged 0-&lt;12 months)</w:t>
      </w:r>
    </w:p>
    <w:p w14:paraId="03E81D57" w14:textId="77777777" w:rsidR="009F37CD" w:rsidRDefault="009F37CD" w:rsidP="009F37CD">
      <w:pPr>
        <w:pStyle w:val="FSBullet1"/>
        <w:rPr>
          <w:lang w:val="en-AU"/>
        </w:rPr>
      </w:pPr>
      <w:r>
        <w:rPr>
          <w:lang w:val="en-AU"/>
        </w:rPr>
        <w:t>follow-on formula (for infants aged from 6-&lt;12 months)</w:t>
      </w:r>
    </w:p>
    <w:p w14:paraId="04535CE8" w14:textId="4E1E852E" w:rsidR="009F37CD" w:rsidRPr="00C41BD6" w:rsidRDefault="009F37CD" w:rsidP="009F37CD">
      <w:pPr>
        <w:pStyle w:val="FSBullet1"/>
        <w:rPr>
          <w:lang w:val="en-AU"/>
        </w:rPr>
      </w:pPr>
      <w:r>
        <w:rPr>
          <w:lang w:val="en-AU"/>
        </w:rPr>
        <w:t>infant formula products for special dietary use (for infants aged 0-&lt;12 months).</w:t>
      </w:r>
    </w:p>
    <w:p w14:paraId="29CF9913" w14:textId="5FB826CC" w:rsidR="00060A08" w:rsidRDefault="00060A08" w:rsidP="0023455E">
      <w:pPr>
        <w:widowControl/>
        <w:rPr>
          <w:szCs w:val="22"/>
          <w:lang w:eastAsia="en-AU"/>
        </w:rPr>
      </w:pPr>
    </w:p>
    <w:p w14:paraId="1A56C206" w14:textId="2A335EFA" w:rsidR="00122011" w:rsidRPr="00060A08" w:rsidRDefault="00122011" w:rsidP="00122011">
      <w:pPr>
        <w:widowControl/>
        <w:rPr>
          <w:i/>
          <w:szCs w:val="22"/>
          <w:lang w:eastAsia="en-AU"/>
        </w:rPr>
      </w:pPr>
      <w:r w:rsidRPr="00060A08">
        <w:rPr>
          <w:i/>
          <w:szCs w:val="22"/>
          <w:lang w:eastAsia="en-AU"/>
        </w:rPr>
        <w:t>F</w:t>
      </w:r>
      <w:r w:rsidR="00570B02">
        <w:rPr>
          <w:i/>
          <w:szCs w:val="22"/>
          <w:lang w:eastAsia="en-AU"/>
        </w:rPr>
        <w:t xml:space="preserve">ormulated </w:t>
      </w:r>
      <w:r w:rsidRPr="00060A08">
        <w:rPr>
          <w:i/>
          <w:szCs w:val="22"/>
          <w:lang w:eastAsia="en-AU"/>
        </w:rPr>
        <w:t>S</w:t>
      </w:r>
      <w:r w:rsidR="00570B02">
        <w:rPr>
          <w:i/>
          <w:szCs w:val="22"/>
          <w:lang w:eastAsia="en-AU"/>
        </w:rPr>
        <w:t xml:space="preserve">upplementary </w:t>
      </w:r>
      <w:r w:rsidRPr="00060A08">
        <w:rPr>
          <w:i/>
          <w:szCs w:val="22"/>
          <w:lang w:eastAsia="en-AU"/>
        </w:rPr>
        <w:t>F</w:t>
      </w:r>
      <w:r w:rsidR="00570B02">
        <w:rPr>
          <w:i/>
          <w:szCs w:val="22"/>
          <w:lang w:eastAsia="en-AU"/>
        </w:rPr>
        <w:t xml:space="preserve">ood for </w:t>
      </w:r>
      <w:r w:rsidRPr="00060A08">
        <w:rPr>
          <w:i/>
          <w:szCs w:val="22"/>
          <w:lang w:eastAsia="en-AU"/>
        </w:rPr>
        <w:t>Y</w:t>
      </w:r>
      <w:r w:rsidR="00570B02">
        <w:rPr>
          <w:i/>
          <w:szCs w:val="22"/>
          <w:lang w:eastAsia="en-AU"/>
        </w:rPr>
        <w:t xml:space="preserve">oung </w:t>
      </w:r>
      <w:r w:rsidRPr="00060A08">
        <w:rPr>
          <w:i/>
          <w:szCs w:val="22"/>
          <w:lang w:eastAsia="en-AU"/>
        </w:rPr>
        <w:t>C</w:t>
      </w:r>
      <w:r w:rsidR="00570B02">
        <w:rPr>
          <w:i/>
          <w:szCs w:val="22"/>
          <w:lang w:eastAsia="en-AU"/>
        </w:rPr>
        <w:t>hildren</w:t>
      </w:r>
    </w:p>
    <w:p w14:paraId="7498C370" w14:textId="77777777" w:rsidR="00060A08" w:rsidRDefault="00060A08" w:rsidP="00060A08">
      <w:pPr>
        <w:widowControl/>
        <w:rPr>
          <w:szCs w:val="22"/>
          <w:lang w:eastAsia="en-AU"/>
        </w:rPr>
      </w:pPr>
    </w:p>
    <w:p w14:paraId="4EFC25E8" w14:textId="3A214F88" w:rsidR="00060A08" w:rsidRDefault="00C34DBE" w:rsidP="00060A08">
      <w:pPr>
        <w:widowControl/>
        <w:rPr>
          <w:szCs w:val="22"/>
          <w:lang w:eastAsia="en-AU"/>
        </w:rPr>
      </w:pPr>
      <w:r>
        <w:rPr>
          <w:szCs w:val="22"/>
          <w:lang w:eastAsia="en-AU"/>
        </w:rPr>
        <w:t>Specific c</w:t>
      </w:r>
      <w:r w:rsidR="00060A08">
        <w:rPr>
          <w:szCs w:val="22"/>
          <w:lang w:eastAsia="en-AU"/>
        </w:rPr>
        <w:t>ompositional and labelling requirements for FSFYC (for children aged 1</w:t>
      </w:r>
      <w:r w:rsidR="00060A08" w:rsidRPr="006070E6">
        <w:rPr>
          <w:szCs w:val="22"/>
          <w:lang w:eastAsia="en-AU"/>
        </w:rPr>
        <w:t>-&lt;4</w:t>
      </w:r>
      <w:r w:rsidR="00060A08">
        <w:rPr>
          <w:szCs w:val="22"/>
          <w:lang w:eastAsia="en-AU"/>
        </w:rPr>
        <w:t xml:space="preserve"> years) are </w:t>
      </w:r>
      <w:r w:rsidR="00122011">
        <w:rPr>
          <w:szCs w:val="22"/>
          <w:lang w:eastAsia="en-AU"/>
        </w:rPr>
        <w:t xml:space="preserve">set out in </w:t>
      </w:r>
      <w:r w:rsidR="008B2C1E">
        <w:rPr>
          <w:szCs w:val="22"/>
          <w:lang w:eastAsia="en-AU"/>
        </w:rPr>
        <w:t xml:space="preserve">Division 4 of </w:t>
      </w:r>
      <w:r w:rsidR="00060A08" w:rsidRPr="00723A62">
        <w:rPr>
          <w:szCs w:val="22"/>
          <w:lang w:eastAsia="en-AU"/>
        </w:rPr>
        <w:t>Standard 2.9.3</w:t>
      </w:r>
      <w:r w:rsidR="008B2C1E">
        <w:rPr>
          <w:szCs w:val="22"/>
          <w:lang w:eastAsia="en-AU"/>
        </w:rPr>
        <w:t xml:space="preserve"> and in </w:t>
      </w:r>
      <w:r w:rsidR="00060A08">
        <w:rPr>
          <w:szCs w:val="22"/>
          <w:lang w:eastAsia="en-AU"/>
        </w:rPr>
        <w:t>Schedule</w:t>
      </w:r>
      <w:r w:rsidR="008B2C1E">
        <w:rPr>
          <w:szCs w:val="22"/>
          <w:lang w:eastAsia="en-AU"/>
        </w:rPr>
        <w:t>s</w:t>
      </w:r>
      <w:r w:rsidR="00060A08" w:rsidRPr="00723A62">
        <w:rPr>
          <w:szCs w:val="22"/>
          <w:lang w:eastAsia="en-AU"/>
        </w:rPr>
        <w:t xml:space="preserve"> 17</w:t>
      </w:r>
      <w:r w:rsidR="008B2C1E">
        <w:rPr>
          <w:szCs w:val="22"/>
          <w:lang w:eastAsia="en-AU"/>
        </w:rPr>
        <w:t xml:space="preserve"> </w:t>
      </w:r>
      <w:r w:rsidR="00060A08" w:rsidRPr="00723A62">
        <w:rPr>
          <w:szCs w:val="22"/>
          <w:lang w:eastAsia="en-AU"/>
        </w:rPr>
        <w:t>and 29</w:t>
      </w:r>
      <w:r w:rsidR="00060A08">
        <w:rPr>
          <w:szCs w:val="22"/>
          <w:lang w:eastAsia="en-AU"/>
        </w:rPr>
        <w:t xml:space="preserve">. </w:t>
      </w:r>
    </w:p>
    <w:p w14:paraId="29F4DF66" w14:textId="118F9241" w:rsidR="002B33A3" w:rsidRDefault="002B33A3" w:rsidP="0023455E">
      <w:pPr>
        <w:widowControl/>
        <w:rPr>
          <w:szCs w:val="22"/>
          <w:lang w:eastAsia="en-AU"/>
        </w:rPr>
      </w:pPr>
    </w:p>
    <w:p w14:paraId="639710CB" w14:textId="77777777" w:rsidR="004B60D1" w:rsidRDefault="004B60D1" w:rsidP="004B60D1">
      <w:pPr>
        <w:widowControl/>
        <w:rPr>
          <w:i/>
          <w:szCs w:val="22"/>
          <w:lang w:eastAsia="en-AU"/>
        </w:rPr>
      </w:pPr>
      <w:r>
        <w:rPr>
          <w:i/>
          <w:szCs w:val="22"/>
          <w:lang w:eastAsia="en-AU"/>
        </w:rPr>
        <w:t>Labelling requirements</w:t>
      </w:r>
    </w:p>
    <w:p w14:paraId="356C167C" w14:textId="77777777" w:rsidR="004B60D1" w:rsidRDefault="004B60D1" w:rsidP="004B60D1">
      <w:pPr>
        <w:widowControl/>
        <w:rPr>
          <w:i/>
          <w:szCs w:val="22"/>
          <w:lang w:eastAsia="en-AU"/>
        </w:rPr>
      </w:pPr>
    </w:p>
    <w:p w14:paraId="0EA76B9E" w14:textId="77777777" w:rsidR="004B60D1" w:rsidRDefault="004B60D1" w:rsidP="004B60D1">
      <w:pPr>
        <w:rPr>
          <w:i/>
          <w:szCs w:val="22"/>
          <w:lang w:eastAsia="en-AU"/>
        </w:rPr>
      </w:pPr>
      <w:r>
        <w:t>Paragraph 1.1.1—10(8) requires that food for sale must comply with all relevant labelling requirements in the Code for that food.</w:t>
      </w:r>
      <w:r>
        <w:rPr>
          <w:szCs w:val="22"/>
          <w:lang w:eastAsia="en-AU"/>
        </w:rPr>
        <w:t xml:space="preserve"> In addition to specific labelling requirements in Standards 2.9.1 and 2.9.3 (Division 4), the following general labelling requirements also apply. </w:t>
      </w:r>
    </w:p>
    <w:p w14:paraId="47D83456" w14:textId="77777777" w:rsidR="004B60D1" w:rsidRDefault="004B60D1" w:rsidP="004B60D1">
      <w:pPr>
        <w:widowControl/>
        <w:rPr>
          <w:i/>
          <w:szCs w:val="22"/>
          <w:lang w:eastAsia="en-AU"/>
        </w:rPr>
      </w:pPr>
    </w:p>
    <w:p w14:paraId="4C5C99F6" w14:textId="0E0C1F1A" w:rsidR="004B60D1" w:rsidRDefault="004B60D1" w:rsidP="004B60D1">
      <w:r>
        <w:t>Standard 1.2.4 generally requires food products to be labelled with a statement of ingredients.</w:t>
      </w:r>
    </w:p>
    <w:p w14:paraId="178B6097" w14:textId="77777777" w:rsidR="004B60D1" w:rsidRDefault="004B60D1" w:rsidP="004B60D1"/>
    <w:p w14:paraId="59053BBF" w14:textId="022EBE69" w:rsidR="004B60D1" w:rsidRDefault="004B60D1" w:rsidP="004B60D1">
      <w:r>
        <w:t xml:space="preserve">Standard 1.2.8 generally requires food products to be labelled with nutrition information. This Standard does not apply to infant formula products (specific nutrition labelling requirements are set out in Standard 2.9.1). </w:t>
      </w:r>
    </w:p>
    <w:p w14:paraId="38D205C0" w14:textId="77777777" w:rsidR="004B60D1" w:rsidRDefault="004B60D1" w:rsidP="004B60D1"/>
    <w:p w14:paraId="6C3357C9" w14:textId="564B752C" w:rsidR="004B60D1" w:rsidRDefault="004B60D1" w:rsidP="004B60D1">
      <w:r>
        <w:t>Standard 1.2.7 set</w:t>
      </w:r>
      <w:r w:rsidR="008B2C1E">
        <w:t>s</w:t>
      </w:r>
      <w:r>
        <w:t xml:space="preserve"> out the requirements and conditions for voluntary nutrition, health and related claims made about food</w:t>
      </w:r>
      <w:r w:rsidR="00570B02">
        <w:t xml:space="preserve"> </w:t>
      </w:r>
      <w:r w:rsidR="00570B02" w:rsidRPr="00543A2E">
        <w:t>(FSFYC only)</w:t>
      </w:r>
      <w:r w:rsidRPr="00543A2E">
        <w:t xml:space="preserve">. </w:t>
      </w:r>
      <w:r w:rsidR="00BB3345" w:rsidRPr="00543A2E">
        <w:t xml:space="preserve">The Standard prohibits claims to be made about an infant formula product. </w:t>
      </w:r>
    </w:p>
    <w:p w14:paraId="08BBAD56" w14:textId="77777777" w:rsidR="004B60D1" w:rsidRDefault="004B60D1" w:rsidP="004B60D1"/>
    <w:p w14:paraId="22F584B3" w14:textId="77777777" w:rsidR="004B60D1" w:rsidRDefault="004B60D1" w:rsidP="004B60D1">
      <w:r>
        <w:t xml:space="preserve">Section 1.5.2—4 sets out labelling requirements for </w:t>
      </w:r>
      <w:r w:rsidRPr="003029C9">
        <w:t>foods</w:t>
      </w:r>
      <w:r>
        <w:t xml:space="preserve"> for sale</w:t>
      </w:r>
      <w:r w:rsidRPr="003029C9">
        <w:t xml:space="preserve"> </w:t>
      </w:r>
      <w:r>
        <w:t xml:space="preserve">that consist of or have as an ingredient, food that is a </w:t>
      </w:r>
      <w:r w:rsidRPr="00C34DBE">
        <w:rPr>
          <w:i/>
        </w:rPr>
        <w:t>genetically modified food</w:t>
      </w:r>
      <w:r>
        <w:t>.</w:t>
      </w:r>
      <w:r w:rsidRPr="003029C9">
        <w:t xml:space="preserve"> </w:t>
      </w:r>
      <w:r>
        <w:t xml:space="preserve">A </w:t>
      </w:r>
      <w:r w:rsidRPr="00B34599">
        <w:rPr>
          <w:i/>
        </w:rPr>
        <w:t>genetically modified food</w:t>
      </w:r>
      <w:r>
        <w:t xml:space="preserve"> is defined in subsection 1.5.2—4(5) as a </w:t>
      </w:r>
      <w:r w:rsidRPr="00FD1F1B">
        <w:rPr>
          <w:i/>
        </w:rPr>
        <w:t>food produced using gene technology</w:t>
      </w:r>
      <w:r>
        <w:t xml:space="preserve"> that contains novel DNA or novel protein or is listed in section S26—3. </w:t>
      </w:r>
    </w:p>
    <w:p w14:paraId="50DC3F56" w14:textId="77777777" w:rsidR="007C5797" w:rsidRDefault="007C5797" w:rsidP="0023455E">
      <w:pPr>
        <w:widowControl/>
        <w:rPr>
          <w:i/>
          <w:szCs w:val="22"/>
          <w:lang w:eastAsia="en-AU"/>
        </w:rPr>
      </w:pPr>
    </w:p>
    <w:p w14:paraId="4BEA7399" w14:textId="009AE1FC" w:rsidR="00E31C9D" w:rsidRDefault="00E31C9D" w:rsidP="006B00B4">
      <w:pPr>
        <w:widowControl/>
        <w:rPr>
          <w:i/>
          <w:szCs w:val="22"/>
          <w:lang w:eastAsia="en-AU"/>
        </w:rPr>
      </w:pPr>
      <w:r w:rsidRPr="00E31C9D">
        <w:rPr>
          <w:i/>
          <w:szCs w:val="22"/>
          <w:lang w:eastAsia="en-AU"/>
        </w:rPr>
        <w:t>Identity and purity</w:t>
      </w:r>
    </w:p>
    <w:p w14:paraId="3FA18EC4" w14:textId="09BE3B5A" w:rsidR="009F32D9" w:rsidRDefault="009F32D9" w:rsidP="006B00B4">
      <w:pPr>
        <w:widowControl/>
      </w:pPr>
    </w:p>
    <w:p w14:paraId="38233A23" w14:textId="4B137745" w:rsidR="009F32D9" w:rsidRDefault="009F32D9" w:rsidP="006B00B4">
      <w:pPr>
        <w:widowControl/>
        <w:rPr>
          <w:rFonts w:ascii="Calibri" w:hAnsi="Calibri"/>
          <w:szCs w:val="22"/>
          <w:lang w:bidi="ar-SA"/>
        </w:rPr>
      </w:pPr>
      <w:r>
        <w:t xml:space="preserve">Paragraph 1.1.1—15(1)(a) requires </w:t>
      </w:r>
      <w:r w:rsidR="00AB585F">
        <w:t xml:space="preserve">a substance that is </w:t>
      </w:r>
      <w:r w:rsidRPr="00AB585F">
        <w:rPr>
          <w:i/>
        </w:rPr>
        <w:t>used as a nutritive substance</w:t>
      </w:r>
      <w:r>
        <w:t xml:space="preserve"> to comply with any relevant identity and purity specifications listed in Schedule 3. </w:t>
      </w:r>
    </w:p>
    <w:p w14:paraId="26F1D1E1" w14:textId="113590E5" w:rsidR="00CE7CC6" w:rsidRDefault="00CE7CC6" w:rsidP="00CE7CC6">
      <w:pPr>
        <w:pStyle w:val="Heading4"/>
      </w:pPr>
      <w:r>
        <w:lastRenderedPageBreak/>
        <w:t>1.3.</w:t>
      </w:r>
      <w:r w:rsidR="00C457E8">
        <w:t>1</w:t>
      </w:r>
      <w:r>
        <w:t>.</w:t>
      </w:r>
      <w:r w:rsidR="00C457E8">
        <w:t>1</w:t>
      </w:r>
      <w:r>
        <w:tab/>
      </w:r>
      <w:r w:rsidR="00C457E8">
        <w:t>Current</w:t>
      </w:r>
      <w:r w:rsidR="00B13963">
        <w:t xml:space="preserve"> oligosaccharide permissions</w:t>
      </w:r>
    </w:p>
    <w:p w14:paraId="0A3FFF6C" w14:textId="349D297C" w:rsidR="00BD75C8" w:rsidRDefault="00B13963" w:rsidP="00CE7CC6">
      <w:pPr>
        <w:widowControl/>
        <w:rPr>
          <w:szCs w:val="22"/>
        </w:rPr>
      </w:pPr>
      <w:r>
        <w:rPr>
          <w:szCs w:val="22"/>
        </w:rPr>
        <w:t>The Code currently</w:t>
      </w:r>
      <w:r w:rsidR="00BE764C">
        <w:rPr>
          <w:szCs w:val="22"/>
        </w:rPr>
        <w:t xml:space="preserve"> permits</w:t>
      </w:r>
      <w:r w:rsidR="003325F7">
        <w:rPr>
          <w:szCs w:val="22"/>
        </w:rPr>
        <w:t xml:space="preserve"> </w:t>
      </w:r>
      <w:r w:rsidR="00CE7CC6">
        <w:rPr>
          <w:szCs w:val="22"/>
        </w:rPr>
        <w:t>galacto-oligosaccharides</w:t>
      </w:r>
      <w:r w:rsidR="00CE7CC6" w:rsidRPr="00844935">
        <w:rPr>
          <w:szCs w:val="22"/>
        </w:rPr>
        <w:t xml:space="preserve"> (GOS) and inulin-type fructans (ITF)</w:t>
      </w:r>
      <w:r w:rsidR="000E79E6">
        <w:rPr>
          <w:szCs w:val="22"/>
        </w:rPr>
        <w:t xml:space="preserve"> (</w:t>
      </w:r>
      <w:r w:rsidR="00BE764C">
        <w:rPr>
          <w:szCs w:val="22"/>
        </w:rPr>
        <w:t>section 1.1.2</w:t>
      </w:r>
      <w:r w:rsidR="00BE764C" w:rsidRPr="00844935">
        <w:rPr>
          <w:szCs w:val="22"/>
        </w:rPr>
        <w:t>—</w:t>
      </w:r>
      <w:r w:rsidR="00BE764C">
        <w:rPr>
          <w:szCs w:val="22"/>
        </w:rPr>
        <w:t xml:space="preserve">2) </w:t>
      </w:r>
      <w:r w:rsidR="002F570B">
        <w:rPr>
          <w:szCs w:val="22"/>
        </w:rPr>
        <w:t>to be added to</w:t>
      </w:r>
      <w:r w:rsidR="00CE7CC6" w:rsidRPr="00844935">
        <w:rPr>
          <w:szCs w:val="22"/>
        </w:rPr>
        <w:t xml:space="preserve"> infant formula products and FSFYC</w:t>
      </w:r>
      <w:r w:rsidR="00CE7CC6">
        <w:rPr>
          <w:szCs w:val="22"/>
        </w:rPr>
        <w:t xml:space="preserve"> </w:t>
      </w:r>
      <w:r w:rsidR="00CE7CC6" w:rsidRPr="00844935">
        <w:rPr>
          <w:szCs w:val="22"/>
        </w:rPr>
        <w:t>(</w:t>
      </w:r>
      <w:r w:rsidR="005F1303">
        <w:rPr>
          <w:szCs w:val="22"/>
        </w:rPr>
        <w:t xml:space="preserve">sections </w:t>
      </w:r>
      <w:r w:rsidR="003325F7">
        <w:rPr>
          <w:szCs w:val="22"/>
        </w:rPr>
        <w:t>2.9.1—7 and 2.9.3—7</w:t>
      </w:r>
      <w:r w:rsidR="00CE7CC6" w:rsidRPr="00844935">
        <w:rPr>
          <w:szCs w:val="22"/>
        </w:rPr>
        <w:t>)</w:t>
      </w:r>
      <w:r w:rsidR="0015611C">
        <w:rPr>
          <w:szCs w:val="22"/>
        </w:rPr>
        <w:t>. These are also permitted in</w:t>
      </w:r>
      <w:r>
        <w:rPr>
          <w:szCs w:val="22"/>
        </w:rPr>
        <w:t xml:space="preserve"> general foods</w:t>
      </w:r>
      <w:r w:rsidR="00CF3230">
        <w:rPr>
          <w:szCs w:val="22"/>
        </w:rPr>
        <w:t xml:space="preserve"> by their </w:t>
      </w:r>
      <w:r w:rsidR="005F1303" w:rsidRPr="005F1303">
        <w:rPr>
          <w:szCs w:val="22"/>
        </w:rPr>
        <w:t>specific exclusion</w:t>
      </w:r>
      <w:r w:rsidR="00E44541" w:rsidRPr="005F1303">
        <w:rPr>
          <w:szCs w:val="22"/>
        </w:rPr>
        <w:t xml:space="preserve"> </w:t>
      </w:r>
      <w:r w:rsidR="00F525F7">
        <w:rPr>
          <w:szCs w:val="22"/>
        </w:rPr>
        <w:t>from</w:t>
      </w:r>
      <w:r w:rsidR="00E44541" w:rsidRPr="005F1303">
        <w:rPr>
          <w:szCs w:val="22"/>
        </w:rPr>
        <w:t xml:space="preserve"> the definition</w:t>
      </w:r>
      <w:r w:rsidR="005F1303" w:rsidRPr="005F1303">
        <w:rPr>
          <w:szCs w:val="22"/>
        </w:rPr>
        <w:t xml:space="preserve"> of</w:t>
      </w:r>
      <w:r w:rsidR="00AF69A9" w:rsidRPr="005F1303">
        <w:rPr>
          <w:szCs w:val="22"/>
        </w:rPr>
        <w:t xml:space="preserve"> ‘used as a</w:t>
      </w:r>
      <w:r w:rsidR="004F5F0A">
        <w:rPr>
          <w:szCs w:val="22"/>
        </w:rPr>
        <w:t xml:space="preserve"> nutritive substance’ </w:t>
      </w:r>
      <w:r w:rsidR="00CF3230">
        <w:rPr>
          <w:szCs w:val="22"/>
        </w:rPr>
        <w:t xml:space="preserve">in </w:t>
      </w:r>
      <w:r w:rsidR="00E44541" w:rsidRPr="005F1303">
        <w:rPr>
          <w:szCs w:val="22"/>
        </w:rPr>
        <w:t>section 1.1.2—</w:t>
      </w:r>
      <w:r w:rsidR="005F1303" w:rsidRPr="005F1303">
        <w:rPr>
          <w:szCs w:val="22"/>
        </w:rPr>
        <w:t xml:space="preserve">12 and general provisions in </w:t>
      </w:r>
      <w:r w:rsidR="00CF3230">
        <w:rPr>
          <w:szCs w:val="22"/>
        </w:rPr>
        <w:t xml:space="preserve">section </w:t>
      </w:r>
      <w:r w:rsidR="005F1303" w:rsidRPr="005F1303">
        <w:rPr>
          <w:szCs w:val="22"/>
        </w:rPr>
        <w:t>1.1.1—10</w:t>
      </w:r>
      <w:r w:rsidR="002008B4" w:rsidRPr="005F1303">
        <w:rPr>
          <w:szCs w:val="22"/>
        </w:rPr>
        <w:t>.</w:t>
      </w:r>
      <w:r>
        <w:rPr>
          <w:szCs w:val="22"/>
        </w:rPr>
        <w:t xml:space="preserve"> </w:t>
      </w:r>
      <w:r w:rsidRPr="005F1303">
        <w:rPr>
          <w:szCs w:val="22"/>
        </w:rPr>
        <w:t>ITF</w:t>
      </w:r>
      <w:r>
        <w:rPr>
          <w:szCs w:val="22"/>
        </w:rPr>
        <w:t xml:space="preserve"> includes substances such as fructo-oligosaccharides (FOS), short-chain FOS (scFOS), oligofructose and inulin</w:t>
      </w:r>
      <w:r w:rsidR="00AA1F2E">
        <w:rPr>
          <w:szCs w:val="22"/>
        </w:rPr>
        <w:t xml:space="preserve"> (FSANZ 2013)</w:t>
      </w:r>
      <w:r>
        <w:rPr>
          <w:szCs w:val="22"/>
        </w:rPr>
        <w:t>.</w:t>
      </w:r>
      <w:r w:rsidR="00BA7DEC">
        <w:rPr>
          <w:szCs w:val="22"/>
        </w:rPr>
        <w:t xml:space="preserve"> </w:t>
      </w:r>
      <w:r w:rsidR="00730E1E">
        <w:rPr>
          <w:szCs w:val="22"/>
        </w:rPr>
        <w:t>Unlike 2</w:t>
      </w:r>
      <w:r w:rsidR="000A17BB">
        <w:rPr>
          <w:szCs w:val="22"/>
        </w:rPr>
        <w:t>′</w:t>
      </w:r>
      <w:r w:rsidR="00730E1E">
        <w:rPr>
          <w:szCs w:val="22"/>
        </w:rPr>
        <w:t xml:space="preserve">-FL and LNnT, </w:t>
      </w:r>
      <w:r w:rsidR="00BE764C">
        <w:rPr>
          <w:szCs w:val="22"/>
        </w:rPr>
        <w:t>ITF</w:t>
      </w:r>
      <w:r w:rsidR="00DB13BC">
        <w:rPr>
          <w:szCs w:val="22"/>
        </w:rPr>
        <w:t xml:space="preserve"> are</w:t>
      </w:r>
      <w:r w:rsidR="00730E1E">
        <w:rPr>
          <w:szCs w:val="22"/>
        </w:rPr>
        <w:t xml:space="preserve"> not present in </w:t>
      </w:r>
      <w:r w:rsidR="00570B02">
        <w:rPr>
          <w:szCs w:val="22"/>
        </w:rPr>
        <w:t>human</w:t>
      </w:r>
      <w:r w:rsidR="00730E1E">
        <w:rPr>
          <w:szCs w:val="22"/>
        </w:rPr>
        <w:t xml:space="preserve"> milk and GOS is </w:t>
      </w:r>
      <w:r w:rsidR="00DB13BC">
        <w:rPr>
          <w:szCs w:val="22"/>
        </w:rPr>
        <w:t>found only in trace amounts</w:t>
      </w:r>
      <w:r w:rsidR="00AA1F2E">
        <w:rPr>
          <w:szCs w:val="22"/>
        </w:rPr>
        <w:t xml:space="preserve"> (FSANZ 2008)</w:t>
      </w:r>
      <w:r w:rsidR="00730E1E">
        <w:rPr>
          <w:szCs w:val="22"/>
        </w:rPr>
        <w:t>.</w:t>
      </w:r>
      <w:r w:rsidR="00CE7CC6" w:rsidRPr="00844935">
        <w:rPr>
          <w:szCs w:val="22"/>
        </w:rPr>
        <w:t xml:space="preserve"> </w:t>
      </w:r>
    </w:p>
    <w:p w14:paraId="163C6770" w14:textId="77777777" w:rsidR="00BD75C8" w:rsidRDefault="00BD75C8" w:rsidP="00CE7CC6">
      <w:pPr>
        <w:widowControl/>
        <w:rPr>
          <w:szCs w:val="22"/>
        </w:rPr>
      </w:pPr>
    </w:p>
    <w:p w14:paraId="1A32C381" w14:textId="6B149950" w:rsidR="00C457E8" w:rsidRDefault="00BD75C8" w:rsidP="00CE7CC6">
      <w:pPr>
        <w:widowControl/>
        <w:rPr>
          <w:szCs w:val="22"/>
        </w:rPr>
      </w:pPr>
      <w:r w:rsidRPr="00BD75C8">
        <w:rPr>
          <w:szCs w:val="22"/>
        </w:rPr>
        <w:t xml:space="preserve">For infant formula products, the Code </w:t>
      </w:r>
      <w:r w:rsidR="003436E4">
        <w:rPr>
          <w:szCs w:val="22"/>
        </w:rPr>
        <w:t>permits</w:t>
      </w:r>
      <w:r w:rsidRPr="00BD75C8">
        <w:rPr>
          <w:szCs w:val="22"/>
        </w:rPr>
        <w:t xml:space="preserve"> the addition of IT</w:t>
      </w:r>
      <w:r w:rsidR="00D726CA">
        <w:rPr>
          <w:szCs w:val="22"/>
        </w:rPr>
        <w:t xml:space="preserve">F alone </w:t>
      </w:r>
      <w:r w:rsidR="0015631A">
        <w:rPr>
          <w:szCs w:val="22"/>
        </w:rPr>
        <w:t>(</w:t>
      </w:r>
      <w:r w:rsidR="00D726CA">
        <w:rPr>
          <w:szCs w:val="22"/>
        </w:rPr>
        <w:t xml:space="preserve">up to </w:t>
      </w:r>
      <w:r w:rsidRPr="00BD75C8">
        <w:rPr>
          <w:szCs w:val="22"/>
        </w:rPr>
        <w:t>110 mg/100 kJ</w:t>
      </w:r>
      <w:r w:rsidR="0015631A">
        <w:rPr>
          <w:szCs w:val="22"/>
        </w:rPr>
        <w:t>),</w:t>
      </w:r>
      <w:r w:rsidRPr="00BD75C8">
        <w:rPr>
          <w:szCs w:val="22"/>
        </w:rPr>
        <w:t xml:space="preserve"> GOS alone </w:t>
      </w:r>
      <w:r w:rsidR="0015631A">
        <w:rPr>
          <w:szCs w:val="22"/>
        </w:rPr>
        <w:t>(</w:t>
      </w:r>
      <w:r w:rsidRPr="00BD75C8">
        <w:rPr>
          <w:szCs w:val="22"/>
        </w:rPr>
        <w:t>up to 290 mg/100 kJ</w:t>
      </w:r>
      <w:r w:rsidR="0015631A">
        <w:rPr>
          <w:szCs w:val="22"/>
        </w:rPr>
        <w:t xml:space="preserve">), </w:t>
      </w:r>
      <w:r w:rsidRPr="00BD75C8">
        <w:rPr>
          <w:szCs w:val="22"/>
        </w:rPr>
        <w:t xml:space="preserve">or </w:t>
      </w:r>
      <w:r w:rsidR="003C5EDC" w:rsidRPr="00BD75C8">
        <w:rPr>
          <w:szCs w:val="22"/>
        </w:rPr>
        <w:t>ITF</w:t>
      </w:r>
      <w:r w:rsidR="0015631A">
        <w:rPr>
          <w:szCs w:val="22"/>
        </w:rPr>
        <w:t xml:space="preserve"> and GOS combined (</w:t>
      </w:r>
      <w:r w:rsidRPr="00BD75C8">
        <w:rPr>
          <w:szCs w:val="22"/>
        </w:rPr>
        <w:t>up to 290 mg/100 kJ</w:t>
      </w:r>
      <w:r w:rsidR="0015631A">
        <w:rPr>
          <w:szCs w:val="22"/>
        </w:rPr>
        <w:t xml:space="preserve">, with </w:t>
      </w:r>
      <w:r w:rsidRPr="00BD75C8">
        <w:rPr>
          <w:szCs w:val="22"/>
        </w:rPr>
        <w:t>no more than 110 mg/kJ of ITF</w:t>
      </w:r>
      <w:r w:rsidR="0015631A">
        <w:rPr>
          <w:szCs w:val="22"/>
        </w:rPr>
        <w:t>)</w:t>
      </w:r>
      <w:r w:rsidR="003C5EDC" w:rsidRPr="00BD75C8">
        <w:rPr>
          <w:szCs w:val="22"/>
        </w:rPr>
        <w:t>.</w:t>
      </w:r>
      <w:r w:rsidR="00C457E8">
        <w:rPr>
          <w:szCs w:val="22"/>
        </w:rPr>
        <w:t xml:space="preserve"> </w:t>
      </w:r>
      <w:r w:rsidR="00890455" w:rsidRPr="00611EFC">
        <w:rPr>
          <w:szCs w:val="22"/>
        </w:rPr>
        <w:t>These amounts were converted</w:t>
      </w:r>
      <w:r w:rsidR="00510C95">
        <w:rPr>
          <w:szCs w:val="22"/>
        </w:rPr>
        <w:t xml:space="preserve"> </w:t>
      </w:r>
      <w:r w:rsidR="002F1D8D" w:rsidRPr="00611EFC">
        <w:rPr>
          <w:szCs w:val="22"/>
        </w:rPr>
        <w:t>to the respective mg/100 kJ units</w:t>
      </w:r>
      <w:r w:rsidR="002F1D8D">
        <w:rPr>
          <w:szCs w:val="22"/>
        </w:rPr>
        <w:t xml:space="preserve"> </w:t>
      </w:r>
      <w:r w:rsidR="00510C95">
        <w:rPr>
          <w:szCs w:val="22"/>
        </w:rPr>
        <w:t xml:space="preserve">for Code purposes from 8 g/L of </w:t>
      </w:r>
      <w:r w:rsidR="00890455" w:rsidRPr="00611EFC">
        <w:rPr>
          <w:szCs w:val="22"/>
        </w:rPr>
        <w:t>GOS</w:t>
      </w:r>
      <w:r w:rsidR="00510C95">
        <w:rPr>
          <w:szCs w:val="22"/>
        </w:rPr>
        <w:t xml:space="preserve"> (alone or combined with ITF) and 3 g/L of</w:t>
      </w:r>
      <w:r w:rsidR="00890455" w:rsidRPr="00611EFC">
        <w:rPr>
          <w:szCs w:val="22"/>
        </w:rPr>
        <w:t xml:space="preserve"> ITF. </w:t>
      </w:r>
      <w:r w:rsidRPr="00611EFC">
        <w:rPr>
          <w:szCs w:val="22"/>
        </w:rPr>
        <w:t>For FSFYC, the total amount of ITF or GOS must not be more than 1.6 g/</w:t>
      </w:r>
      <w:r w:rsidR="002F570B" w:rsidRPr="00611EFC">
        <w:rPr>
          <w:szCs w:val="22"/>
        </w:rPr>
        <w:t>serving</w:t>
      </w:r>
      <w:r w:rsidR="007B65BB">
        <w:rPr>
          <w:szCs w:val="22"/>
        </w:rPr>
        <w:t xml:space="preserve"> (</w:t>
      </w:r>
      <w:r w:rsidR="00890455" w:rsidRPr="00611EFC">
        <w:rPr>
          <w:szCs w:val="22"/>
        </w:rPr>
        <w:t>converted from 8 g/L)</w:t>
      </w:r>
      <w:r w:rsidR="002F570B" w:rsidRPr="00611EFC">
        <w:rPr>
          <w:szCs w:val="22"/>
        </w:rPr>
        <w:t xml:space="preserve">. </w:t>
      </w:r>
      <w:r w:rsidR="0015631A" w:rsidRPr="00611EFC">
        <w:rPr>
          <w:szCs w:val="22"/>
        </w:rPr>
        <w:t xml:space="preserve">The permitted maximum amounts take into account both the added and naturally occurring substances. </w:t>
      </w:r>
    </w:p>
    <w:p w14:paraId="2C806054" w14:textId="77777777" w:rsidR="00C457E8" w:rsidRDefault="00C457E8" w:rsidP="00CE7CC6">
      <w:pPr>
        <w:widowControl/>
        <w:rPr>
          <w:szCs w:val="22"/>
        </w:rPr>
      </w:pPr>
    </w:p>
    <w:p w14:paraId="3DB88384" w14:textId="65934B6D" w:rsidR="00CE7CC6" w:rsidRDefault="0005769C" w:rsidP="00CE7CC6">
      <w:pPr>
        <w:widowControl/>
        <w:rPr>
          <w:szCs w:val="22"/>
        </w:rPr>
      </w:pPr>
      <w:r>
        <w:rPr>
          <w:szCs w:val="22"/>
        </w:rPr>
        <w:t>The</w:t>
      </w:r>
      <w:r w:rsidR="00B13963">
        <w:rPr>
          <w:szCs w:val="22"/>
        </w:rPr>
        <w:t>se</w:t>
      </w:r>
      <w:r>
        <w:rPr>
          <w:szCs w:val="22"/>
        </w:rPr>
        <w:t xml:space="preserve"> permissions</w:t>
      </w:r>
      <w:r w:rsidRPr="00844935">
        <w:rPr>
          <w:szCs w:val="22"/>
        </w:rPr>
        <w:t xml:space="preserve"> were gazetted under </w:t>
      </w:r>
      <w:hyperlink r:id="rId24" w:history="1">
        <w:r w:rsidR="00B6293B">
          <w:rPr>
            <w:rStyle w:val="Hyperlink"/>
            <w:szCs w:val="22"/>
          </w:rPr>
          <w:t xml:space="preserve">Proposal P306 </w:t>
        </w:r>
        <w:r w:rsidR="00B6293B" w:rsidRPr="00B6293B">
          <w:rPr>
            <w:rStyle w:val="Hyperlink"/>
            <w:szCs w:val="22"/>
          </w:rPr>
          <w:t>–</w:t>
        </w:r>
        <w:r w:rsidR="00B6293B">
          <w:rPr>
            <w:rStyle w:val="Hyperlink"/>
            <w:szCs w:val="22"/>
          </w:rPr>
          <w:t xml:space="preserve"> </w:t>
        </w:r>
        <w:r w:rsidRPr="005154B0">
          <w:rPr>
            <w:rStyle w:val="Hyperlink"/>
            <w:szCs w:val="22"/>
          </w:rPr>
          <w:t>Addition of inulin/FOS &amp; GOS to food</w:t>
        </w:r>
      </w:hyperlink>
      <w:r w:rsidRPr="00844935">
        <w:rPr>
          <w:szCs w:val="22"/>
        </w:rPr>
        <w:t xml:space="preserve"> and </w:t>
      </w:r>
      <w:hyperlink r:id="rId25" w:history="1">
        <w:r w:rsidRPr="005154B0">
          <w:rPr>
            <w:rStyle w:val="Hyperlink"/>
            <w:szCs w:val="22"/>
          </w:rPr>
          <w:t>Application A1055 – Short-chain Fructo-oligosaccharides</w:t>
        </w:r>
      </w:hyperlink>
      <w:r w:rsidRPr="00844935">
        <w:rPr>
          <w:szCs w:val="22"/>
        </w:rPr>
        <w:t>.</w:t>
      </w:r>
      <w:r w:rsidR="00F4392C">
        <w:rPr>
          <w:szCs w:val="22"/>
        </w:rPr>
        <w:t xml:space="preserve"> </w:t>
      </w:r>
    </w:p>
    <w:p w14:paraId="60BA6C51" w14:textId="2413069F" w:rsidR="00CE7CC6" w:rsidRDefault="00C457E8" w:rsidP="0055473F">
      <w:pPr>
        <w:pStyle w:val="Heading4"/>
      </w:pPr>
      <w:r>
        <w:t>1.3.</w:t>
      </w:r>
      <w:r w:rsidR="0055473F" w:rsidRPr="0055473F">
        <w:t>1.</w:t>
      </w:r>
      <w:r>
        <w:t>2</w:t>
      </w:r>
      <w:r>
        <w:tab/>
      </w:r>
      <w:r w:rsidR="00CE7CC6">
        <w:t>Proposal P1028 – Infant formula</w:t>
      </w:r>
    </w:p>
    <w:p w14:paraId="7FE114D8" w14:textId="7804124B" w:rsidR="001902FB" w:rsidRDefault="002E2F55" w:rsidP="00E76421">
      <w:pPr>
        <w:widowControl/>
      </w:pPr>
      <w:r>
        <w:t>FSANZ is currently reviewing the regulation of infant formula</w:t>
      </w:r>
      <w:r w:rsidR="005A3EB2">
        <w:t xml:space="preserve"> </w:t>
      </w:r>
      <w:r>
        <w:t xml:space="preserve">under </w:t>
      </w:r>
      <w:hyperlink r:id="rId26" w:history="1">
        <w:r>
          <w:rPr>
            <w:rStyle w:val="Hyperlink"/>
          </w:rPr>
          <w:t>P</w:t>
        </w:r>
        <w:r w:rsidRPr="00725FAB">
          <w:rPr>
            <w:rStyle w:val="Hyperlink"/>
          </w:rPr>
          <w:t xml:space="preserve">roposal </w:t>
        </w:r>
        <w:r w:rsidRPr="0096626A">
          <w:rPr>
            <w:rStyle w:val="Hyperlink"/>
          </w:rPr>
          <w:t>P1028</w:t>
        </w:r>
      </w:hyperlink>
      <w:r>
        <w:rPr>
          <w:rStyle w:val="Hyperlink"/>
        </w:rPr>
        <w:t xml:space="preserve"> – Infant Formula</w:t>
      </w:r>
      <w:r w:rsidRPr="00060811">
        <w:rPr>
          <w:rFonts w:cs="Arial"/>
        </w:rPr>
        <w:t>.</w:t>
      </w:r>
      <w:r w:rsidR="00E76421">
        <w:rPr>
          <w:rFonts w:cs="Arial"/>
        </w:rPr>
        <w:t xml:space="preserve"> </w:t>
      </w:r>
      <w:r>
        <w:t xml:space="preserve">The </w:t>
      </w:r>
      <w:r w:rsidR="00A0385C">
        <w:t>purpose of this</w:t>
      </w:r>
      <w:r w:rsidR="00E76421">
        <w:t xml:space="preserve"> </w:t>
      </w:r>
      <w:r w:rsidR="00A0385C">
        <w:t>p</w:t>
      </w:r>
      <w:r>
        <w:t>roposal</w:t>
      </w:r>
      <w:r w:rsidRPr="00B21422">
        <w:t xml:space="preserve"> </w:t>
      </w:r>
      <w:r w:rsidR="00E76421">
        <w:t xml:space="preserve">is to revise and clarify standards relating to infant formula </w:t>
      </w:r>
      <w:r w:rsidR="00B214FB">
        <w:t xml:space="preserve">and </w:t>
      </w:r>
      <w:r w:rsidR="008E194F">
        <w:t xml:space="preserve">infant formula products for special dietary use </w:t>
      </w:r>
      <w:r w:rsidR="00E76421">
        <w:t>comprising category definitions, composition, labelling and representation of products.</w:t>
      </w:r>
      <w:r w:rsidR="00AB4292">
        <w:t xml:space="preserve"> </w:t>
      </w:r>
      <w:r w:rsidR="00A33610">
        <w:t>No issues under review in P1028 specifically affect FSANZ’s assessment</w:t>
      </w:r>
      <w:r w:rsidR="00A0385C">
        <w:t xml:space="preserve"> of this a</w:t>
      </w:r>
      <w:r w:rsidR="00B419BD">
        <w:t>pplication.</w:t>
      </w:r>
    </w:p>
    <w:p w14:paraId="3D21ADFA" w14:textId="0878BB9D" w:rsidR="002B14A0" w:rsidRPr="005160B3" w:rsidRDefault="002E2F55" w:rsidP="005160B3">
      <w:pPr>
        <w:pStyle w:val="Heading3"/>
        <w:widowControl/>
      </w:pPr>
      <w:bookmarkStart w:id="35" w:name="_Toc525729984"/>
      <w:bookmarkStart w:id="36" w:name="_Toc527018229"/>
      <w:bookmarkStart w:id="37" w:name="_Toc529959193"/>
      <w:r>
        <w:t>1.3.</w:t>
      </w:r>
      <w:r w:rsidR="007C5797">
        <w:t>2</w:t>
      </w:r>
      <w:r w:rsidR="005160B3">
        <w:tab/>
        <w:t>International</w:t>
      </w:r>
      <w:r w:rsidR="00F31C09">
        <w:t xml:space="preserve"> regulations</w:t>
      </w:r>
      <w:bookmarkEnd w:id="35"/>
      <w:bookmarkEnd w:id="36"/>
      <w:bookmarkEnd w:id="37"/>
    </w:p>
    <w:p w14:paraId="745C545C" w14:textId="24AEA9BE" w:rsidR="00100DDC" w:rsidRPr="009B1944" w:rsidRDefault="00BA1A43" w:rsidP="00A8360E">
      <w:pPr>
        <w:widowControl/>
      </w:pPr>
      <w:r>
        <w:t>2</w:t>
      </w:r>
      <w:r w:rsidR="000A17BB">
        <w:t>′</w:t>
      </w:r>
      <w:r>
        <w:t xml:space="preserve">-FL and LNnT </w:t>
      </w:r>
      <w:r w:rsidR="00C932A2">
        <w:t xml:space="preserve">produced </w:t>
      </w:r>
      <w:r w:rsidR="00A56BEE">
        <w:t>by</w:t>
      </w:r>
      <w:r w:rsidR="00C932A2">
        <w:t xml:space="preserve"> </w:t>
      </w:r>
      <w:r w:rsidR="00F43B2E">
        <w:t xml:space="preserve">microbial fermentation </w:t>
      </w:r>
      <w:r w:rsidR="00210891">
        <w:t>(denoted as ‘micro’ in the following sections) and by chemical sy</w:t>
      </w:r>
      <w:r w:rsidR="00131A00">
        <w:t xml:space="preserve">nthesis (denoted as ‘chem’) </w:t>
      </w:r>
      <w:r>
        <w:t>are permitted for use in infant fo</w:t>
      </w:r>
      <w:r w:rsidR="00594567">
        <w:t>rmula pr</w:t>
      </w:r>
      <w:r w:rsidR="00F43B2E">
        <w:t>oducts and FSFYC</w:t>
      </w:r>
      <w:r>
        <w:t xml:space="preserve"> in various </w:t>
      </w:r>
      <w:r w:rsidR="00131A00">
        <w:t>countries overseas</w:t>
      </w:r>
      <w:r w:rsidR="00C93E3D">
        <w:t>.</w:t>
      </w:r>
    </w:p>
    <w:p w14:paraId="359D6F2D" w14:textId="2BB4686B" w:rsidR="006C6924" w:rsidRPr="00201E5C" w:rsidRDefault="00836B05" w:rsidP="00836B05">
      <w:pPr>
        <w:pStyle w:val="Heading4"/>
      </w:pPr>
      <w:r w:rsidRPr="00201E5C">
        <w:t>1.3.</w:t>
      </w:r>
      <w:r w:rsidR="007C5797" w:rsidRPr="00201E5C">
        <w:t>2</w:t>
      </w:r>
      <w:r w:rsidRPr="00201E5C">
        <w:t>.1</w:t>
      </w:r>
      <w:r w:rsidRPr="00201E5C">
        <w:tab/>
      </w:r>
      <w:r w:rsidR="006C6924" w:rsidRPr="00201E5C">
        <w:t xml:space="preserve">Codex </w:t>
      </w:r>
      <w:r w:rsidR="00F05093" w:rsidRPr="00201E5C">
        <w:t>standards</w:t>
      </w:r>
    </w:p>
    <w:p w14:paraId="5642C14F" w14:textId="6A5544B3" w:rsidR="00F05027" w:rsidRDefault="00B635D3" w:rsidP="002F1D8D">
      <w:pPr>
        <w:pStyle w:val="FootnoteText"/>
        <w:rPr>
          <w:b/>
          <w:bCs/>
          <w:i/>
          <w:iCs/>
          <w:szCs w:val="22"/>
          <w:lang w:bidi="ar-SA"/>
        </w:rPr>
      </w:pPr>
      <w:r w:rsidRPr="00680762">
        <w:rPr>
          <w:sz w:val="22"/>
          <w:szCs w:val="22"/>
        </w:rPr>
        <w:t xml:space="preserve">The </w:t>
      </w:r>
      <w:r w:rsidR="00BB1CEB" w:rsidRPr="00680762">
        <w:rPr>
          <w:sz w:val="22"/>
          <w:szCs w:val="22"/>
        </w:rPr>
        <w:t xml:space="preserve">current </w:t>
      </w:r>
      <w:r w:rsidRPr="00680762">
        <w:rPr>
          <w:sz w:val="22"/>
          <w:szCs w:val="22"/>
        </w:rPr>
        <w:t xml:space="preserve">Codex </w:t>
      </w:r>
      <w:r w:rsidR="00834AD8">
        <w:rPr>
          <w:sz w:val="22"/>
          <w:szCs w:val="22"/>
        </w:rPr>
        <w:t>A</w:t>
      </w:r>
      <w:r w:rsidR="00C53A55">
        <w:rPr>
          <w:sz w:val="22"/>
          <w:szCs w:val="22"/>
        </w:rPr>
        <w:t xml:space="preserve">limentarius </w:t>
      </w:r>
      <w:r w:rsidRPr="00680762">
        <w:rPr>
          <w:sz w:val="22"/>
          <w:szCs w:val="22"/>
        </w:rPr>
        <w:t>Standard</w:t>
      </w:r>
      <w:r w:rsidR="009B1944" w:rsidRPr="00680762">
        <w:rPr>
          <w:sz w:val="22"/>
          <w:szCs w:val="22"/>
        </w:rPr>
        <w:t>s</w:t>
      </w:r>
      <w:r w:rsidRPr="00680762">
        <w:rPr>
          <w:sz w:val="22"/>
          <w:szCs w:val="22"/>
        </w:rPr>
        <w:t xml:space="preserve"> for Infant Formula and Formulas for Special </w:t>
      </w:r>
      <w:r w:rsidR="00556F89" w:rsidRPr="00680762">
        <w:rPr>
          <w:sz w:val="22"/>
          <w:szCs w:val="22"/>
        </w:rPr>
        <w:t xml:space="preserve">Medical Purposes Intended </w:t>
      </w:r>
      <w:r w:rsidRPr="00680762">
        <w:rPr>
          <w:sz w:val="22"/>
          <w:szCs w:val="22"/>
        </w:rPr>
        <w:t>for Infants (Codex Standard 72-1981)</w:t>
      </w:r>
      <w:r w:rsidR="009B1944" w:rsidRPr="00680762">
        <w:rPr>
          <w:sz w:val="22"/>
          <w:szCs w:val="22"/>
        </w:rPr>
        <w:t xml:space="preserve"> and </w:t>
      </w:r>
      <w:r w:rsidR="00405EBB">
        <w:rPr>
          <w:sz w:val="22"/>
          <w:szCs w:val="22"/>
        </w:rPr>
        <w:t xml:space="preserve">for </w:t>
      </w:r>
      <w:r w:rsidR="009B1944" w:rsidRPr="00680762">
        <w:rPr>
          <w:sz w:val="22"/>
          <w:szCs w:val="22"/>
          <w:lang w:bidi="ar-SA"/>
        </w:rPr>
        <w:t>Follow-up Formula</w:t>
      </w:r>
      <w:r w:rsidR="005B7EDF" w:rsidRPr="00680762">
        <w:rPr>
          <w:rStyle w:val="FootnoteReference"/>
          <w:sz w:val="22"/>
          <w:szCs w:val="22"/>
          <w:lang w:bidi="ar-SA"/>
        </w:rPr>
        <w:footnoteReference w:id="6"/>
      </w:r>
      <w:r w:rsidR="005B7EDF" w:rsidRPr="00680762">
        <w:rPr>
          <w:sz w:val="22"/>
          <w:szCs w:val="22"/>
          <w:lang w:bidi="ar-SA"/>
        </w:rPr>
        <w:t xml:space="preserve"> </w:t>
      </w:r>
      <w:r w:rsidR="009B1944" w:rsidRPr="00680762">
        <w:rPr>
          <w:sz w:val="22"/>
          <w:szCs w:val="22"/>
          <w:lang w:bidi="ar-SA"/>
        </w:rPr>
        <w:t>(Codex Standard 156-1987)</w:t>
      </w:r>
      <w:r w:rsidR="002F6C14">
        <w:rPr>
          <w:sz w:val="22"/>
          <w:szCs w:val="22"/>
          <w:lang w:bidi="ar-SA"/>
        </w:rPr>
        <w:t>,</w:t>
      </w:r>
      <w:r w:rsidR="006E7942" w:rsidRPr="00680762">
        <w:rPr>
          <w:sz w:val="22"/>
          <w:szCs w:val="22"/>
          <w:lang w:bidi="ar-SA"/>
        </w:rPr>
        <w:t xml:space="preserve"> </w:t>
      </w:r>
      <w:r w:rsidR="00FA6931" w:rsidRPr="00680762">
        <w:rPr>
          <w:sz w:val="22"/>
          <w:szCs w:val="22"/>
        </w:rPr>
        <w:t>do not contain specific provisions for 2</w:t>
      </w:r>
      <w:r w:rsidR="000A17BB">
        <w:rPr>
          <w:sz w:val="22"/>
          <w:szCs w:val="22"/>
        </w:rPr>
        <w:t>′</w:t>
      </w:r>
      <w:r w:rsidR="00FA6931" w:rsidRPr="00680762">
        <w:rPr>
          <w:sz w:val="22"/>
          <w:szCs w:val="22"/>
        </w:rPr>
        <w:t xml:space="preserve">-FL or LNnT. However, the </w:t>
      </w:r>
      <w:r w:rsidR="00221FDD">
        <w:rPr>
          <w:sz w:val="22"/>
          <w:szCs w:val="22"/>
        </w:rPr>
        <w:t>s</w:t>
      </w:r>
      <w:r w:rsidR="00FA6931" w:rsidRPr="00680762">
        <w:rPr>
          <w:sz w:val="22"/>
          <w:szCs w:val="22"/>
        </w:rPr>
        <w:t>tandards contain</w:t>
      </w:r>
      <w:r w:rsidRPr="00680762">
        <w:rPr>
          <w:sz w:val="22"/>
          <w:szCs w:val="22"/>
        </w:rPr>
        <w:t xml:space="preserve"> provisions for ‘optional ingredients’ which </w:t>
      </w:r>
      <w:r w:rsidR="000E25F5">
        <w:rPr>
          <w:sz w:val="22"/>
          <w:szCs w:val="22"/>
        </w:rPr>
        <w:t xml:space="preserve">would </w:t>
      </w:r>
      <w:r w:rsidRPr="00680762">
        <w:rPr>
          <w:sz w:val="22"/>
          <w:szCs w:val="22"/>
        </w:rPr>
        <w:t xml:space="preserve">apply to the addition of substances such as </w:t>
      </w:r>
      <w:r w:rsidR="000D7577" w:rsidRPr="00680762">
        <w:rPr>
          <w:sz w:val="22"/>
          <w:szCs w:val="22"/>
        </w:rPr>
        <w:t>2</w:t>
      </w:r>
      <w:r w:rsidR="000A17BB">
        <w:rPr>
          <w:sz w:val="22"/>
          <w:szCs w:val="22"/>
        </w:rPr>
        <w:t>′</w:t>
      </w:r>
      <w:r w:rsidR="000D7577" w:rsidRPr="00680762">
        <w:rPr>
          <w:sz w:val="22"/>
          <w:szCs w:val="22"/>
        </w:rPr>
        <w:t>-FL and LNn</w:t>
      </w:r>
      <w:r w:rsidRPr="00680762">
        <w:rPr>
          <w:sz w:val="22"/>
          <w:szCs w:val="22"/>
        </w:rPr>
        <w:t>T</w:t>
      </w:r>
      <w:r w:rsidR="0020491B" w:rsidRPr="00680762">
        <w:rPr>
          <w:sz w:val="22"/>
          <w:szCs w:val="22"/>
        </w:rPr>
        <w:t xml:space="preserve">. </w:t>
      </w:r>
      <w:r w:rsidR="000E25F5">
        <w:rPr>
          <w:sz w:val="22"/>
          <w:szCs w:val="22"/>
        </w:rPr>
        <w:t>FSANZ notes that t</w:t>
      </w:r>
      <w:r w:rsidR="00C53A55">
        <w:rPr>
          <w:sz w:val="22"/>
          <w:szCs w:val="22"/>
          <w:lang w:bidi="ar-SA"/>
        </w:rPr>
        <w:t>he Follow-up F</w:t>
      </w:r>
      <w:r w:rsidR="000E25F5" w:rsidRPr="00680762">
        <w:rPr>
          <w:sz w:val="22"/>
          <w:szCs w:val="22"/>
          <w:lang w:bidi="ar-SA"/>
        </w:rPr>
        <w:t>ormula</w:t>
      </w:r>
      <w:r w:rsidR="000E25F5" w:rsidRPr="00680762">
        <w:rPr>
          <w:sz w:val="22"/>
          <w:szCs w:val="22"/>
          <w:lang w:val="en-AU"/>
        </w:rPr>
        <w:t xml:space="preserve"> Standard is currentl</w:t>
      </w:r>
      <w:r w:rsidR="000E25F5">
        <w:rPr>
          <w:sz w:val="22"/>
          <w:szCs w:val="22"/>
          <w:lang w:val="en-AU"/>
        </w:rPr>
        <w:t>y being reviewed by Codex</w:t>
      </w:r>
      <w:r w:rsidR="000E25F5" w:rsidRPr="00680762">
        <w:rPr>
          <w:rStyle w:val="FootnoteReference"/>
          <w:sz w:val="22"/>
          <w:szCs w:val="22"/>
          <w:lang w:val="en-AU"/>
        </w:rPr>
        <w:footnoteReference w:id="7"/>
      </w:r>
      <w:r w:rsidR="000E25F5">
        <w:rPr>
          <w:sz w:val="22"/>
          <w:szCs w:val="22"/>
          <w:lang w:val="en-AU"/>
        </w:rPr>
        <w:t>.</w:t>
      </w:r>
    </w:p>
    <w:p w14:paraId="0816C778" w14:textId="39FA66B3" w:rsidR="003426FC" w:rsidRDefault="00BA3F40" w:rsidP="00BA3F40">
      <w:pPr>
        <w:pStyle w:val="Heading4"/>
      </w:pPr>
      <w:r>
        <w:t>1.3.</w:t>
      </w:r>
      <w:r w:rsidR="007C5797">
        <w:t>2</w:t>
      </w:r>
      <w:r>
        <w:t>.2</w:t>
      </w:r>
      <w:r>
        <w:tab/>
      </w:r>
      <w:r w:rsidR="00834AD8">
        <w:t>European Union</w:t>
      </w:r>
    </w:p>
    <w:p w14:paraId="00DD6EEB" w14:textId="310CD007" w:rsidR="00C64A22" w:rsidRDefault="00F61DB3" w:rsidP="006E1F6C">
      <w:pPr>
        <w:pStyle w:val="FSBullet1"/>
        <w:numPr>
          <w:ilvl w:val="0"/>
          <w:numId w:val="0"/>
        </w:numPr>
      </w:pPr>
      <w:r>
        <w:t>2</w:t>
      </w:r>
      <w:r w:rsidR="000A17BB">
        <w:t>′</w:t>
      </w:r>
      <w:r w:rsidR="00D00814">
        <w:t>-</w:t>
      </w:r>
      <w:r>
        <w:t xml:space="preserve">FL and LNnT </w:t>
      </w:r>
      <w:r w:rsidR="00CD344D">
        <w:t>are permitted</w:t>
      </w:r>
      <w:r w:rsidR="00E570B3" w:rsidRPr="00E570B3">
        <w:t xml:space="preserve"> </w:t>
      </w:r>
      <w:r w:rsidR="00E570B3">
        <w:t xml:space="preserve">as novel foods for use </w:t>
      </w:r>
      <w:r w:rsidR="00E570B3" w:rsidRPr="00C64A22">
        <w:t>in</w:t>
      </w:r>
      <w:r w:rsidR="00E570B3">
        <w:t xml:space="preserve"> </w:t>
      </w:r>
      <w:r w:rsidR="00587F9D">
        <w:t xml:space="preserve">a range of </w:t>
      </w:r>
      <w:r w:rsidR="00E570B3">
        <w:t>general</w:t>
      </w:r>
      <w:r w:rsidR="00587F9D">
        <w:t xml:space="preserve"> foods (e.g. milk-based products, cereal bars, bread and pasta products)</w:t>
      </w:r>
      <w:r w:rsidR="00E570B3">
        <w:t xml:space="preserve"> and special purpose foods</w:t>
      </w:r>
      <w:r w:rsidR="00DE37EF">
        <w:t xml:space="preserve"> (EU 2017</w:t>
      </w:r>
      <w:r w:rsidR="009A2AD6">
        <w:t>a</w:t>
      </w:r>
      <w:r w:rsidR="00DE37EF">
        <w:t>)</w:t>
      </w:r>
      <w:r w:rsidR="000A4E6D">
        <w:t xml:space="preserve">. </w:t>
      </w:r>
      <w:r w:rsidR="00587F9D">
        <w:t>The r</w:t>
      </w:r>
      <w:r w:rsidR="000A4E6D">
        <w:t>elevant r</w:t>
      </w:r>
      <w:r w:rsidR="00CC2BA4">
        <w:t xml:space="preserve">equirements for </w:t>
      </w:r>
      <w:r w:rsidR="00587F9D">
        <w:t>infant formula products and milk-based drinks for young children</w:t>
      </w:r>
      <w:r w:rsidR="003A772B" w:rsidRPr="00005CE0">
        <w:rPr>
          <w:rStyle w:val="FootnoteReference"/>
        </w:rPr>
        <w:footnoteReference w:id="8"/>
      </w:r>
      <w:r w:rsidR="00587F9D">
        <w:t xml:space="preserve"> </w:t>
      </w:r>
      <w:r w:rsidR="00005CE0">
        <w:t>are</w:t>
      </w:r>
      <w:r w:rsidR="008628F4">
        <w:t>:</w:t>
      </w:r>
    </w:p>
    <w:p w14:paraId="7AA86F47" w14:textId="531572D5" w:rsidR="008628F4" w:rsidRDefault="008628F4" w:rsidP="008628F4">
      <w:pPr>
        <w:pStyle w:val="FSBullet1"/>
      </w:pPr>
      <w:r>
        <w:lastRenderedPageBreak/>
        <w:t>For infant formula</w:t>
      </w:r>
      <w:r w:rsidR="003A772B">
        <w:t xml:space="preserve"> and </w:t>
      </w:r>
      <w:r>
        <w:t>follow-on formula</w:t>
      </w:r>
      <w:r w:rsidR="00210891">
        <w:t xml:space="preserve">, a maximum </w:t>
      </w:r>
      <w:r w:rsidR="003A772B">
        <w:t>level of 1.2 g/L of 2</w:t>
      </w:r>
      <w:r w:rsidR="000A17BB">
        <w:t>′</w:t>
      </w:r>
      <w:r w:rsidR="003A772B">
        <w:t>-FL alone</w:t>
      </w:r>
      <w:r>
        <w:t xml:space="preserve"> or </w:t>
      </w:r>
      <w:r w:rsidR="003426FC" w:rsidRPr="00692F48">
        <w:t>in combination with up to 0.6 g/L of LNnT</w:t>
      </w:r>
      <w:r w:rsidR="003A772B">
        <w:t xml:space="preserve"> </w:t>
      </w:r>
      <w:r w:rsidR="003426FC" w:rsidRPr="00692F48">
        <w:t>at a ratio of 2:1 in t</w:t>
      </w:r>
      <w:r w:rsidR="00084393">
        <w:t xml:space="preserve">he final ready-to-use product. </w:t>
      </w:r>
    </w:p>
    <w:p w14:paraId="3F23F162" w14:textId="5BC23D71" w:rsidR="003A772B" w:rsidRPr="003A772B" w:rsidRDefault="003A772B" w:rsidP="003A772B">
      <w:pPr>
        <w:pStyle w:val="FSBullet1"/>
      </w:pPr>
      <w:r>
        <w:t>For milk-based drinks for young children, a maximum of 1.2 g/L of 2</w:t>
      </w:r>
      <w:r w:rsidR="000A17BB">
        <w:t>′</w:t>
      </w:r>
      <w:r>
        <w:t>-FL alone</w:t>
      </w:r>
      <w:r w:rsidR="005B60A8">
        <w:t>,</w:t>
      </w:r>
      <w:r>
        <w:t xml:space="preserve"> </w:t>
      </w:r>
      <w:r w:rsidRPr="00B35A08">
        <w:t>or 0.6 g/L of LNnT alone</w:t>
      </w:r>
      <w:r w:rsidR="005B60A8" w:rsidRPr="00B35A08">
        <w:t xml:space="preserve"> </w:t>
      </w:r>
      <w:r w:rsidRPr="00B35A08">
        <w:t xml:space="preserve">or </w:t>
      </w:r>
      <w:r w:rsidR="005B60A8" w:rsidRPr="00B35A08">
        <w:t xml:space="preserve">combined with up to </w:t>
      </w:r>
      <w:r w:rsidRPr="00B35A08">
        <w:t>1.2 g/L of 2</w:t>
      </w:r>
      <w:r w:rsidR="000A17BB">
        <w:t>′</w:t>
      </w:r>
      <w:r w:rsidRPr="00B35A08">
        <w:t xml:space="preserve">-FL </w:t>
      </w:r>
      <w:r w:rsidR="005B60A8" w:rsidRPr="00B35A08">
        <w:t>at a ratio of 1:2</w:t>
      </w:r>
      <w:r w:rsidRPr="00B35A08">
        <w:t xml:space="preserve"> in the final</w:t>
      </w:r>
      <w:r>
        <w:t xml:space="preserve"> ready-to-use product.</w:t>
      </w:r>
    </w:p>
    <w:p w14:paraId="4A81892D" w14:textId="2B8EFB14" w:rsidR="008628F4" w:rsidRPr="00B52AC9" w:rsidRDefault="00084393" w:rsidP="008628F4">
      <w:pPr>
        <w:pStyle w:val="FSBullet1"/>
      </w:pPr>
      <w:r w:rsidRPr="00B52AC9">
        <w:t>For foods for special medical purposes</w:t>
      </w:r>
      <w:r w:rsidR="00B52AC9">
        <w:t xml:space="preserve"> which</w:t>
      </w:r>
      <w:r w:rsidR="002C305E" w:rsidRPr="00B52AC9">
        <w:t xml:space="preserve"> includes such foods for infants</w:t>
      </w:r>
      <w:r w:rsidR="00485EB4" w:rsidRPr="00B52AC9">
        <w:t xml:space="preserve">, </w:t>
      </w:r>
      <w:r w:rsidRPr="00B52AC9">
        <w:t xml:space="preserve">the maximum level used must be in accordance with the particular nutritional requirements of the persons for whom the products are intended. </w:t>
      </w:r>
    </w:p>
    <w:p w14:paraId="1DE5D59A" w14:textId="1A1240CF" w:rsidR="000806D8" w:rsidRPr="000806D8" w:rsidRDefault="00210891" w:rsidP="00210891">
      <w:pPr>
        <w:pStyle w:val="FSBullet1"/>
      </w:pPr>
      <w:r>
        <w:t>Prescribed specifications for</w:t>
      </w:r>
      <w:r w:rsidR="000806D8">
        <w:t>:</w:t>
      </w:r>
    </w:p>
    <w:p w14:paraId="47127625" w14:textId="6ED8A28A" w:rsidR="00B44A93" w:rsidRPr="00E23412" w:rsidRDefault="00B44A93" w:rsidP="000806D8">
      <w:pPr>
        <w:pStyle w:val="FSBullet2"/>
      </w:pPr>
      <w:r>
        <w:t>2</w:t>
      </w:r>
      <w:r w:rsidR="000A17BB">
        <w:t>′</w:t>
      </w:r>
      <w:r>
        <w:t>-FL</w:t>
      </w:r>
      <w:r w:rsidR="000A0EB0">
        <w:rPr>
          <w:vertAlign w:val="subscript"/>
        </w:rPr>
        <w:t>micro</w:t>
      </w:r>
      <w:r>
        <w:t xml:space="preserve"> and LNnT</w:t>
      </w:r>
      <w:r w:rsidR="00A56BEE">
        <w:rPr>
          <w:vertAlign w:val="subscript"/>
        </w:rPr>
        <w:t xml:space="preserve">micro </w:t>
      </w:r>
      <w:r w:rsidR="00F76B2B">
        <w:t xml:space="preserve">sourced from the GM strain </w:t>
      </w:r>
      <w:r w:rsidR="000A0EB0" w:rsidRPr="00E23412">
        <w:rPr>
          <w:i/>
        </w:rPr>
        <w:t>E.coli</w:t>
      </w:r>
      <w:r w:rsidR="00E23412" w:rsidRPr="00E23412">
        <w:t xml:space="preserve"> K-12</w:t>
      </w:r>
      <w:r w:rsidR="007D4F46" w:rsidRPr="00E23412">
        <w:t xml:space="preserve"> </w:t>
      </w:r>
      <w:r w:rsidR="00C439E9" w:rsidRPr="00E23412">
        <w:t>(</w:t>
      </w:r>
      <w:r w:rsidR="00A56BEE">
        <w:t xml:space="preserve">based on </w:t>
      </w:r>
      <w:r w:rsidR="000A17BB">
        <w:t>the a</w:t>
      </w:r>
      <w:r w:rsidR="00560EA0">
        <w:t>pplicant’s</w:t>
      </w:r>
      <w:r w:rsidR="00A56BEE">
        <w:t xml:space="preserve"> product specifications</w:t>
      </w:r>
      <w:r w:rsidR="00C439E9" w:rsidRPr="00E23412">
        <w:t>)</w:t>
      </w:r>
    </w:p>
    <w:p w14:paraId="2A4B3EDD" w14:textId="38EFF1E9" w:rsidR="00B44A93" w:rsidRDefault="007D4F46" w:rsidP="000806D8">
      <w:pPr>
        <w:pStyle w:val="FSBullet2"/>
      </w:pPr>
      <w:r w:rsidRPr="00E23412">
        <w:t>2</w:t>
      </w:r>
      <w:r w:rsidR="000A17BB">
        <w:t>′</w:t>
      </w:r>
      <w:r w:rsidRPr="00E23412">
        <w:t>-FL</w:t>
      </w:r>
      <w:r w:rsidRPr="00E23412">
        <w:rPr>
          <w:vertAlign w:val="subscript"/>
        </w:rPr>
        <w:t>micro</w:t>
      </w:r>
      <w:r w:rsidR="00E23412" w:rsidRPr="00E23412">
        <w:t xml:space="preserve"> sourced from the GM strain</w:t>
      </w:r>
      <w:r w:rsidRPr="00E23412">
        <w:t xml:space="preserve"> </w:t>
      </w:r>
      <w:r w:rsidRPr="00E23412">
        <w:rPr>
          <w:i/>
        </w:rPr>
        <w:t xml:space="preserve">E.coli </w:t>
      </w:r>
      <w:r w:rsidRPr="00E91FB8">
        <w:t>BL21</w:t>
      </w:r>
      <w:r w:rsidR="00C64A22">
        <w:t xml:space="preserve"> (based on another manufacturer, </w:t>
      </w:r>
      <w:r w:rsidR="00B44A93" w:rsidRPr="00692F48">
        <w:t xml:space="preserve">Jennewein Biotechnologie GmbH </w:t>
      </w:r>
      <w:r w:rsidR="00E23412">
        <w:t>approval</w:t>
      </w:r>
      <w:r w:rsidR="009A2AD6">
        <w:t xml:space="preserve"> (EU 2017b)</w:t>
      </w:r>
      <w:r w:rsidR="00C64A22">
        <w:t>)</w:t>
      </w:r>
      <w:r w:rsidR="00B44A93">
        <w:t>.</w:t>
      </w:r>
    </w:p>
    <w:p w14:paraId="04AFDD72" w14:textId="33BBD5F5" w:rsidR="00B36057" w:rsidRDefault="00B36057" w:rsidP="00B36057">
      <w:pPr>
        <w:pStyle w:val="FSBullet2"/>
        <w:numPr>
          <w:ilvl w:val="0"/>
          <w:numId w:val="0"/>
        </w:numPr>
        <w:ind w:left="1134" w:hanging="567"/>
      </w:pPr>
    </w:p>
    <w:p w14:paraId="71726AB7" w14:textId="089FE296" w:rsidR="00F87C2D" w:rsidRDefault="00AA30AD" w:rsidP="00F87C2D">
      <w:r>
        <w:t>2</w:t>
      </w:r>
      <w:r w:rsidR="000A17BB">
        <w:t>′</w:t>
      </w:r>
      <w:r>
        <w:t>-FL</w:t>
      </w:r>
      <w:r>
        <w:rPr>
          <w:vertAlign w:val="subscript"/>
        </w:rPr>
        <w:t xml:space="preserve">micro </w:t>
      </w:r>
      <w:r>
        <w:t xml:space="preserve">produced </w:t>
      </w:r>
      <w:r w:rsidR="0094120D">
        <w:t>using different</w:t>
      </w:r>
      <w:r w:rsidR="00210891">
        <w:t xml:space="preserve"> </w:t>
      </w:r>
      <w:r>
        <w:t>GM strains</w:t>
      </w:r>
      <w:r w:rsidR="000A4E6D" w:rsidRPr="000A4E6D">
        <w:t xml:space="preserve"> </w:t>
      </w:r>
      <w:r w:rsidR="000A4E6D">
        <w:t>by other manufacturers (FrieslandCampina and Dupont)</w:t>
      </w:r>
      <w:r w:rsidR="00CC2BA4">
        <w:t>,</w:t>
      </w:r>
      <w:r>
        <w:t xml:space="preserve"> have been assessed </w:t>
      </w:r>
      <w:r w:rsidR="0097614B">
        <w:t xml:space="preserve">by the Medicines Evaluation Board </w:t>
      </w:r>
      <w:r w:rsidR="00DF24CF">
        <w:t xml:space="preserve">(MEB) </w:t>
      </w:r>
      <w:r w:rsidR="0097614B">
        <w:t xml:space="preserve">of Netherlands </w:t>
      </w:r>
      <w:r>
        <w:t xml:space="preserve">as having substantial equivalence to the </w:t>
      </w:r>
      <w:r w:rsidR="00834AD8">
        <w:t>existing</w:t>
      </w:r>
      <w:r w:rsidR="000806D8">
        <w:t xml:space="preserve"> </w:t>
      </w:r>
      <w:r w:rsidR="00131A00">
        <w:t>EU</w:t>
      </w:r>
      <w:r>
        <w:t xml:space="preserve"> permissions</w:t>
      </w:r>
      <w:r w:rsidR="000A4E6D">
        <w:t xml:space="preserve"> above</w:t>
      </w:r>
      <w:r w:rsidR="00B72BEC">
        <w:t xml:space="preserve"> (</w:t>
      </w:r>
      <w:r w:rsidR="00DF24CF">
        <w:t>MEB 2017a, b</w:t>
      </w:r>
      <w:r w:rsidR="00B72BEC">
        <w:t>)</w:t>
      </w:r>
      <w:r>
        <w:t>.</w:t>
      </w:r>
    </w:p>
    <w:p w14:paraId="5BE58E2D" w14:textId="2EE08647" w:rsidR="009B0882" w:rsidRDefault="002E2F55" w:rsidP="00836B05">
      <w:pPr>
        <w:pStyle w:val="Heading4"/>
      </w:pPr>
      <w:r>
        <w:t>1.3.</w:t>
      </w:r>
      <w:r w:rsidR="007D7CBF">
        <w:t>2</w:t>
      </w:r>
      <w:r w:rsidR="003426FC">
        <w:t>.3</w:t>
      </w:r>
      <w:r w:rsidR="00836B05">
        <w:tab/>
      </w:r>
      <w:r w:rsidR="00834AD8">
        <w:t>United States</w:t>
      </w:r>
      <w:r w:rsidR="009B0882">
        <w:t xml:space="preserve"> </w:t>
      </w:r>
    </w:p>
    <w:p w14:paraId="301C65D3" w14:textId="5AD04757" w:rsidR="00163123" w:rsidRDefault="00536537" w:rsidP="00514103">
      <w:r w:rsidRPr="00B35A08">
        <w:t>The U</w:t>
      </w:r>
      <w:r w:rsidR="00834AD8" w:rsidRPr="00B35A08">
        <w:t xml:space="preserve">nited </w:t>
      </w:r>
      <w:r w:rsidRPr="00B35A08">
        <w:t>S</w:t>
      </w:r>
      <w:r w:rsidR="00834AD8" w:rsidRPr="00B35A08">
        <w:t>tates</w:t>
      </w:r>
      <w:r w:rsidRPr="00B35A08">
        <w:t xml:space="preserve"> Food and Drug Administration (</w:t>
      </w:r>
      <w:r w:rsidR="00834AD8" w:rsidRPr="00B35A08">
        <w:t>US</w:t>
      </w:r>
      <w:r w:rsidRPr="00B35A08">
        <w:t>FDA)</w:t>
      </w:r>
      <w:r w:rsidR="00EA2A4E" w:rsidRPr="00B35A08">
        <w:t xml:space="preserve"> issued </w:t>
      </w:r>
      <w:r w:rsidR="00560EA0" w:rsidRPr="00B35A08">
        <w:t xml:space="preserve">‘no questions’ </w:t>
      </w:r>
      <w:r w:rsidR="00EA2A4E" w:rsidRPr="00B35A08">
        <w:t xml:space="preserve">responses </w:t>
      </w:r>
      <w:r w:rsidR="00560EA0" w:rsidRPr="00B35A08">
        <w:t xml:space="preserve">to the </w:t>
      </w:r>
      <w:r w:rsidR="0031454D" w:rsidRPr="00B35A08">
        <w:t>a</w:t>
      </w:r>
      <w:r w:rsidR="00560EA0" w:rsidRPr="00B35A08">
        <w:t xml:space="preserve">pplicant’s </w:t>
      </w:r>
      <w:r w:rsidR="00EA2A4E" w:rsidRPr="00B35A08">
        <w:t>self-assessed Generally Recognized as Safe (GRAS) notifications for</w:t>
      </w:r>
      <w:r w:rsidR="0031454D" w:rsidRPr="00B35A08">
        <w:t xml:space="preserve"> </w:t>
      </w:r>
      <w:r w:rsidR="009B0882" w:rsidRPr="00B35A08">
        <w:t>2</w:t>
      </w:r>
      <w:r w:rsidR="000A17BB">
        <w:t>′</w:t>
      </w:r>
      <w:r w:rsidR="009B0882" w:rsidRPr="00B35A08">
        <w:t>-FL</w:t>
      </w:r>
      <w:r w:rsidR="0065506F" w:rsidRPr="00B35A08">
        <w:rPr>
          <w:vertAlign w:val="subscript"/>
        </w:rPr>
        <w:t>chem &amp; micro</w:t>
      </w:r>
      <w:r w:rsidR="009B0882" w:rsidRPr="00B35A08">
        <w:rPr>
          <w:vertAlign w:val="subscript"/>
        </w:rPr>
        <w:t xml:space="preserve"> </w:t>
      </w:r>
      <w:r w:rsidR="00EA2A4E" w:rsidRPr="00B35A08">
        <w:t>f</w:t>
      </w:r>
      <w:r w:rsidR="00511F3A" w:rsidRPr="00B35A08">
        <w:t xml:space="preserve">or </w:t>
      </w:r>
      <w:r w:rsidR="009B0882" w:rsidRPr="00B35A08">
        <w:t>use in</w:t>
      </w:r>
      <w:r w:rsidR="00EA2A4E" w:rsidRPr="00B35A08">
        <w:t xml:space="preserve"> various </w:t>
      </w:r>
      <w:r w:rsidR="00796D0C" w:rsidRPr="00B35A08">
        <w:t xml:space="preserve">general </w:t>
      </w:r>
      <w:r w:rsidR="00EA2A4E" w:rsidRPr="00B35A08">
        <w:t xml:space="preserve">and special purpose </w:t>
      </w:r>
      <w:r w:rsidR="00796D0C" w:rsidRPr="00B35A08">
        <w:t>foods</w:t>
      </w:r>
      <w:r w:rsidR="00F662F8" w:rsidRPr="00B35A08">
        <w:t xml:space="preserve"> (GRAS GRN 546 and 650)</w:t>
      </w:r>
      <w:r w:rsidR="00796D0C" w:rsidRPr="00B35A08">
        <w:t xml:space="preserve">. </w:t>
      </w:r>
      <w:r w:rsidR="005D395B" w:rsidRPr="00B35A08">
        <w:t>T</w:t>
      </w:r>
      <w:r w:rsidR="004A3018" w:rsidRPr="00B35A08">
        <w:t xml:space="preserve">he maximum intended use level in </w:t>
      </w:r>
      <w:r w:rsidR="008435ED" w:rsidRPr="00B35A08">
        <w:t xml:space="preserve">‘term </w:t>
      </w:r>
      <w:r w:rsidR="00EA2A4E" w:rsidRPr="00B35A08">
        <w:t>infan</w:t>
      </w:r>
      <w:r w:rsidR="003A3277" w:rsidRPr="00B35A08">
        <w:t xml:space="preserve">t </w:t>
      </w:r>
      <w:r w:rsidR="004A3018" w:rsidRPr="00B35A08">
        <w:t>formula</w:t>
      </w:r>
      <w:r w:rsidR="008435ED" w:rsidRPr="00B35A08">
        <w:t>’</w:t>
      </w:r>
      <w:r w:rsidR="004A3018" w:rsidRPr="00B35A08">
        <w:t xml:space="preserve"> </w:t>
      </w:r>
      <w:r w:rsidR="003A3277" w:rsidRPr="00B35A08">
        <w:t xml:space="preserve">and </w:t>
      </w:r>
      <w:r w:rsidR="008435ED" w:rsidRPr="00B35A08">
        <w:t>‘</w:t>
      </w:r>
      <w:r w:rsidR="003A3277" w:rsidRPr="00B35A08">
        <w:t>toddler formula</w:t>
      </w:r>
      <w:r w:rsidR="00B35A08">
        <w:t xml:space="preserve">’ (terms used </w:t>
      </w:r>
      <w:r w:rsidR="008435ED" w:rsidRPr="00B35A08">
        <w:t>in the US)</w:t>
      </w:r>
      <w:r w:rsidR="003A3277" w:rsidRPr="00B35A08">
        <w:t xml:space="preserve"> </w:t>
      </w:r>
      <w:r w:rsidR="004A3018" w:rsidRPr="00B35A08">
        <w:t xml:space="preserve">is </w:t>
      </w:r>
      <w:r w:rsidR="00CA5BC8" w:rsidRPr="00B35A08">
        <w:t>2</w:t>
      </w:r>
      <w:r w:rsidR="00511F3A" w:rsidRPr="00B35A08">
        <w:t>.4 g/L</w:t>
      </w:r>
      <w:r w:rsidR="004A3018" w:rsidRPr="00B35A08">
        <w:t>.</w:t>
      </w:r>
      <w:r w:rsidR="00511F3A" w:rsidRPr="00B35A08">
        <w:t xml:space="preserve"> </w:t>
      </w:r>
    </w:p>
    <w:p w14:paraId="4589C67E" w14:textId="6E60030D" w:rsidR="0031454D" w:rsidRDefault="0031454D" w:rsidP="00514103"/>
    <w:p w14:paraId="7461F996" w14:textId="63BB0F53" w:rsidR="0031454D" w:rsidRDefault="0031454D" w:rsidP="00514103">
      <w:r>
        <w:t xml:space="preserve">The USFDA also issued ‘no questions’ responses </w:t>
      </w:r>
      <w:r w:rsidR="00FF0896">
        <w:t xml:space="preserve">to the applications </w:t>
      </w:r>
      <w:r w:rsidR="00131A00">
        <w:t>for</w:t>
      </w:r>
      <w:r>
        <w:t xml:space="preserve"> other 2</w:t>
      </w:r>
      <w:r w:rsidR="000A17BB">
        <w:t>′</w:t>
      </w:r>
      <w:r>
        <w:t>-FL</w:t>
      </w:r>
      <w:r w:rsidRPr="00F44285">
        <w:rPr>
          <w:vertAlign w:val="subscript"/>
        </w:rPr>
        <w:t xml:space="preserve"> </w:t>
      </w:r>
      <w:r w:rsidRPr="00795B18">
        <w:rPr>
          <w:vertAlign w:val="subscript"/>
        </w:rPr>
        <w:t>micro</w:t>
      </w:r>
      <w:r w:rsidRPr="00795B18">
        <w:t xml:space="preserve"> </w:t>
      </w:r>
      <w:r>
        <w:t>manufacturers who use different GM production strains (</w:t>
      </w:r>
      <w:r w:rsidRPr="0057313B">
        <w:rPr>
          <w:rFonts w:cs="Arial"/>
        </w:rPr>
        <w:t>Jennewein</w:t>
      </w:r>
      <w:r w:rsidRPr="0057313B">
        <w:rPr>
          <w:rFonts w:cs="Arial"/>
          <w:vertAlign w:val="superscript"/>
        </w:rPr>
        <w:footnoteReference w:id="9"/>
      </w:r>
      <w:r>
        <w:rPr>
          <w:rFonts w:cs="Arial"/>
        </w:rPr>
        <w:t>,</w:t>
      </w:r>
      <w:r w:rsidRPr="0057313B">
        <w:rPr>
          <w:rFonts w:cs="Arial"/>
        </w:rPr>
        <w:t xml:space="preserve"> FrieslandCampina</w:t>
      </w:r>
      <w:r w:rsidRPr="0057313B">
        <w:rPr>
          <w:rFonts w:cs="Arial"/>
          <w:vertAlign w:val="superscript"/>
        </w:rPr>
        <w:footnoteReference w:id="10"/>
      </w:r>
      <w:r w:rsidRPr="0057313B">
        <w:rPr>
          <w:rFonts w:cs="Arial"/>
        </w:rPr>
        <w:t xml:space="preserve"> and Dupont</w:t>
      </w:r>
      <w:r w:rsidRPr="0057313B">
        <w:rPr>
          <w:rFonts w:cs="Arial"/>
          <w:vertAlign w:val="superscript"/>
        </w:rPr>
        <w:footnoteReference w:id="11"/>
      </w:r>
      <w:r>
        <w:t xml:space="preserve">). The maximum intended use levels for </w:t>
      </w:r>
      <w:r w:rsidR="008435ED">
        <w:t xml:space="preserve">term </w:t>
      </w:r>
      <w:r>
        <w:t xml:space="preserve">infant </w:t>
      </w:r>
      <w:r w:rsidR="00E13D56">
        <w:t xml:space="preserve">formula </w:t>
      </w:r>
      <w:r>
        <w:t xml:space="preserve">and toddler </w:t>
      </w:r>
      <w:r w:rsidR="00E13D56">
        <w:t>formula</w:t>
      </w:r>
      <w:r>
        <w:t xml:space="preserve"> </w:t>
      </w:r>
      <w:r w:rsidRPr="00F87C2D">
        <w:t>is 2 g/L (Jennewein) and 2.4 g/L (FrieslandCampina and Dupont).</w:t>
      </w:r>
    </w:p>
    <w:p w14:paraId="713A10B8" w14:textId="77777777" w:rsidR="00F662F8" w:rsidRDefault="00F662F8" w:rsidP="00514103"/>
    <w:p w14:paraId="24C74B28" w14:textId="1F71AC8E" w:rsidR="00F05027" w:rsidRDefault="00163123" w:rsidP="002F1D8D">
      <w:pPr>
        <w:rPr>
          <w:b/>
          <w:bCs/>
          <w:i/>
          <w:iCs/>
          <w:szCs w:val="22"/>
          <w:lang w:bidi="ar-SA"/>
        </w:rPr>
      </w:pPr>
      <w:r>
        <w:t>‘</w:t>
      </w:r>
      <w:r w:rsidR="00C25579">
        <w:t>N</w:t>
      </w:r>
      <w:r>
        <w:t>o questions’</w:t>
      </w:r>
      <w:r w:rsidR="00F662F8">
        <w:t xml:space="preserve"> responses </w:t>
      </w:r>
      <w:r w:rsidR="009E3047">
        <w:t>were also</w:t>
      </w:r>
      <w:r w:rsidR="00C25579">
        <w:t xml:space="preserve"> issued </w:t>
      </w:r>
      <w:r w:rsidR="0031454D">
        <w:t>for</w:t>
      </w:r>
      <w:r w:rsidR="00F662F8">
        <w:t xml:space="preserve"> </w:t>
      </w:r>
      <w:r>
        <w:t xml:space="preserve">the applicant’s </w:t>
      </w:r>
      <w:r w:rsidR="005D395B" w:rsidRPr="00795B18">
        <w:t>LNnT</w:t>
      </w:r>
      <w:r w:rsidR="005D395B" w:rsidRPr="00795B18">
        <w:rPr>
          <w:vertAlign w:val="subscript"/>
        </w:rPr>
        <w:t>chem &amp; micro</w:t>
      </w:r>
      <w:r w:rsidR="005D395B" w:rsidRPr="00795B18">
        <w:t xml:space="preserve"> </w:t>
      </w:r>
      <w:r w:rsidR="005D395B">
        <w:t>(</w:t>
      </w:r>
      <w:r w:rsidR="00F662F8">
        <w:t xml:space="preserve">GRAS </w:t>
      </w:r>
      <w:r w:rsidR="005D395B">
        <w:t>GRN 547 and 659)</w:t>
      </w:r>
      <w:r>
        <w:t>. T</w:t>
      </w:r>
      <w:r w:rsidR="004A3018" w:rsidRPr="00646A3C">
        <w:t xml:space="preserve">he maximum intended use level </w:t>
      </w:r>
      <w:r w:rsidR="00C25579">
        <w:t xml:space="preserve">of LNnT </w:t>
      </w:r>
      <w:r>
        <w:t>in</w:t>
      </w:r>
      <w:r w:rsidR="00B35A08">
        <w:t xml:space="preserve"> term</w:t>
      </w:r>
      <w:r>
        <w:t xml:space="preserve"> infant</w:t>
      </w:r>
      <w:r w:rsidR="00B35A08">
        <w:t xml:space="preserve"> formula</w:t>
      </w:r>
      <w:r>
        <w:t xml:space="preserve"> and toddler formula’s </w:t>
      </w:r>
      <w:r w:rsidR="004A3018" w:rsidRPr="00646A3C">
        <w:t>is 0.6 g/L.</w:t>
      </w:r>
    </w:p>
    <w:p w14:paraId="2984C13E" w14:textId="1A4A05A5" w:rsidR="00153C5B" w:rsidRPr="00201E5C" w:rsidRDefault="002E2F55" w:rsidP="002E2F55">
      <w:pPr>
        <w:pStyle w:val="Heading4"/>
        <w:tabs>
          <w:tab w:val="left" w:pos="851"/>
        </w:tabs>
        <w:ind w:left="0" w:firstLine="0"/>
      </w:pPr>
      <w:r w:rsidRPr="00201E5C">
        <w:t>1.3.</w:t>
      </w:r>
      <w:r w:rsidR="007D7CBF" w:rsidRPr="00201E5C">
        <w:t>2</w:t>
      </w:r>
      <w:r w:rsidRPr="00201E5C">
        <w:t>.4</w:t>
      </w:r>
      <w:r w:rsidRPr="00201E5C">
        <w:tab/>
      </w:r>
      <w:r w:rsidR="00153C5B" w:rsidRPr="00201E5C">
        <w:t>Singapore</w:t>
      </w:r>
    </w:p>
    <w:p w14:paraId="71D3BC7E" w14:textId="210DE19A" w:rsidR="006C2EF2" w:rsidRDefault="009F1095" w:rsidP="006C2EF2">
      <w:pPr>
        <w:pStyle w:val="FSBullet1"/>
        <w:numPr>
          <w:ilvl w:val="0"/>
          <w:numId w:val="0"/>
        </w:numPr>
      </w:pPr>
      <w:r>
        <w:t>T</w:t>
      </w:r>
      <w:r w:rsidR="00CD2BF0" w:rsidRPr="00CD2BF0">
        <w:t xml:space="preserve">he Agri-Food &amp; Veterinary Authority </w:t>
      </w:r>
      <w:r>
        <w:t xml:space="preserve">has granted permission </w:t>
      </w:r>
      <w:r w:rsidR="00131A00">
        <w:t>for the a</w:t>
      </w:r>
      <w:r w:rsidR="00CD2BF0">
        <w:t xml:space="preserve">pplicant’s </w:t>
      </w:r>
      <w:r w:rsidR="009B0882" w:rsidRPr="00CD2BF0">
        <w:t>2</w:t>
      </w:r>
      <w:r w:rsidR="000A17BB">
        <w:t>′</w:t>
      </w:r>
      <w:r w:rsidR="009B0882" w:rsidRPr="00CD2BF0">
        <w:t>-FL</w:t>
      </w:r>
      <w:r w:rsidR="003D4741">
        <w:rPr>
          <w:vertAlign w:val="subscript"/>
        </w:rPr>
        <w:t>micro</w:t>
      </w:r>
      <w:r w:rsidR="009B0882" w:rsidRPr="00CD2BF0">
        <w:t xml:space="preserve"> </w:t>
      </w:r>
      <w:r w:rsidR="00CD2BF0">
        <w:t xml:space="preserve">(up to 1.2 g/L) </w:t>
      </w:r>
      <w:r w:rsidR="009B0882" w:rsidRPr="00CD2BF0">
        <w:t>and LNnT</w:t>
      </w:r>
      <w:r w:rsidR="003D4741">
        <w:rPr>
          <w:vertAlign w:val="subscript"/>
        </w:rPr>
        <w:t>micro</w:t>
      </w:r>
      <w:r w:rsidR="00CD2BF0">
        <w:t xml:space="preserve"> (up to 0.6 g/L)</w:t>
      </w:r>
      <w:r w:rsidR="009B0882" w:rsidRPr="00CD2BF0">
        <w:t xml:space="preserve"> </w:t>
      </w:r>
      <w:r w:rsidR="009B0882" w:rsidRPr="006C2EF2">
        <w:t xml:space="preserve">in </w:t>
      </w:r>
      <w:r w:rsidR="00882A16">
        <w:t xml:space="preserve">infant formula and </w:t>
      </w:r>
      <w:r w:rsidR="006C6924" w:rsidRPr="006C2EF2">
        <w:t xml:space="preserve">follow-on formula </w:t>
      </w:r>
      <w:r w:rsidR="00F127EA" w:rsidRPr="006C2EF2">
        <w:t>(</w:t>
      </w:r>
      <w:r w:rsidR="00E17BDA">
        <w:t>Singapore 2018</w:t>
      </w:r>
      <w:r w:rsidR="00F127EA" w:rsidRPr="006C2EF2">
        <w:t xml:space="preserve">). </w:t>
      </w:r>
      <w:r w:rsidR="006C2EF2" w:rsidRPr="006C2EF2">
        <w:t xml:space="preserve">According to the application, their use in ‘growing-up milks’ (12 to 36 months) is also permitted.  </w:t>
      </w:r>
    </w:p>
    <w:p w14:paraId="506411B0" w14:textId="56DA1014" w:rsidR="006C6924" w:rsidRPr="00201E5C" w:rsidRDefault="002E2F55" w:rsidP="003B725D">
      <w:pPr>
        <w:pStyle w:val="Heading4"/>
      </w:pPr>
      <w:r w:rsidRPr="00201E5C">
        <w:t>1.3.</w:t>
      </w:r>
      <w:r w:rsidR="007D7CBF" w:rsidRPr="00201E5C">
        <w:t>2</w:t>
      </w:r>
      <w:r w:rsidR="003B725D" w:rsidRPr="00201E5C">
        <w:t>.5</w:t>
      </w:r>
      <w:r w:rsidR="003B725D" w:rsidRPr="00201E5C">
        <w:tab/>
      </w:r>
      <w:r w:rsidR="006C6924" w:rsidRPr="00201E5C">
        <w:t xml:space="preserve">Israel </w:t>
      </w:r>
    </w:p>
    <w:p w14:paraId="59F1A358" w14:textId="602B1123" w:rsidR="009B0882" w:rsidRPr="00BC5D59" w:rsidRDefault="00131A00" w:rsidP="00852059">
      <w:pPr>
        <w:pStyle w:val="FSBullet1"/>
        <w:numPr>
          <w:ilvl w:val="0"/>
          <w:numId w:val="0"/>
        </w:numPr>
      </w:pPr>
      <w:r w:rsidRPr="00CD2BF0">
        <w:t>2</w:t>
      </w:r>
      <w:r w:rsidR="000A17BB">
        <w:t>′</w:t>
      </w:r>
      <w:r w:rsidRPr="00CD2BF0">
        <w:t>-FL</w:t>
      </w:r>
      <w:r>
        <w:rPr>
          <w:vertAlign w:val="subscript"/>
        </w:rPr>
        <w:t>micro</w:t>
      </w:r>
      <w:r w:rsidRPr="00BC5D59">
        <w:t xml:space="preserve"> </w:t>
      </w:r>
      <w:r>
        <w:t xml:space="preserve">manufactured </w:t>
      </w:r>
      <w:r w:rsidR="009B0882" w:rsidRPr="00BC5D59">
        <w:t>by Jennewein</w:t>
      </w:r>
      <w:r w:rsidR="003519BF">
        <w:t xml:space="preserve"> </w:t>
      </w:r>
      <w:r w:rsidR="00FE68C8">
        <w:t>is</w:t>
      </w:r>
      <w:r w:rsidR="003519BF">
        <w:t xml:space="preserve"> authorised</w:t>
      </w:r>
      <w:r w:rsidR="003C7CD0">
        <w:t xml:space="preserve"> for use in </w:t>
      </w:r>
      <w:r w:rsidR="006C6924" w:rsidRPr="00BC5D59">
        <w:t>infant formu</w:t>
      </w:r>
      <w:r w:rsidR="001F2637" w:rsidRPr="00BC5D59">
        <w:t>la</w:t>
      </w:r>
      <w:r w:rsidR="00D11EA4">
        <w:t>s</w:t>
      </w:r>
      <w:r w:rsidR="001F2637" w:rsidRPr="00BC5D59">
        <w:t xml:space="preserve"> and follow-on formula</w:t>
      </w:r>
      <w:r w:rsidR="003C7CD0">
        <w:t xml:space="preserve"> at a maximum level of 2 g/L</w:t>
      </w:r>
      <w:r w:rsidR="007E3A0B">
        <w:t xml:space="preserve"> in the final ready-to-use product</w:t>
      </w:r>
      <w:r w:rsidR="001B1A9D">
        <w:t xml:space="preserve"> </w:t>
      </w:r>
      <w:r w:rsidR="001B1A9D" w:rsidRPr="000C66EC">
        <w:t>(</w:t>
      </w:r>
      <w:r w:rsidR="000C66EC">
        <w:t xml:space="preserve">Israel </w:t>
      </w:r>
      <w:r w:rsidR="00B25613">
        <w:t xml:space="preserve">MOH </w:t>
      </w:r>
      <w:r w:rsidR="001B1A9D" w:rsidRPr="000C66EC">
        <w:t>2017</w:t>
      </w:r>
      <w:r w:rsidR="001B1A9D">
        <w:t>)</w:t>
      </w:r>
      <w:r w:rsidR="009B0882" w:rsidRPr="00BC5D59">
        <w:t>.</w:t>
      </w:r>
    </w:p>
    <w:p w14:paraId="003F2CBF" w14:textId="77777777" w:rsidR="006A0347" w:rsidRDefault="006A0347">
      <w:pPr>
        <w:widowControl/>
        <w:rPr>
          <w:rFonts w:cs="Arial"/>
          <w:b/>
          <w:bCs/>
          <w:sz w:val="28"/>
          <w:szCs w:val="22"/>
          <w:u w:color="FFFF00"/>
          <w:lang w:bidi="ar-SA"/>
        </w:rPr>
      </w:pPr>
      <w:bookmarkStart w:id="38" w:name="_Toc286391007"/>
      <w:bookmarkStart w:id="39" w:name="_Toc525729985"/>
      <w:bookmarkStart w:id="40" w:name="_Toc527018230"/>
      <w:bookmarkStart w:id="41" w:name="_Toc529959194"/>
      <w:bookmarkStart w:id="42" w:name="_Toc300933423"/>
      <w:bookmarkStart w:id="43" w:name="_Toc175381432"/>
      <w:r>
        <w:rPr>
          <w:u w:color="FFFF00"/>
        </w:rPr>
        <w:br w:type="page"/>
      </w:r>
    </w:p>
    <w:p w14:paraId="609B54D4" w14:textId="12166576" w:rsidR="00AF387F" w:rsidRPr="004B08D4" w:rsidRDefault="00F33BB8" w:rsidP="00D062E4">
      <w:pPr>
        <w:pStyle w:val="Heading2"/>
        <w:rPr>
          <w:u w:color="FFFF00"/>
        </w:rPr>
      </w:pPr>
      <w:r>
        <w:rPr>
          <w:u w:color="FFFF00"/>
        </w:rPr>
        <w:lastRenderedPageBreak/>
        <w:t>1</w:t>
      </w:r>
      <w:r w:rsidR="00606C88">
        <w:rPr>
          <w:u w:color="FFFF00"/>
        </w:rPr>
        <w:t>.4</w:t>
      </w:r>
      <w:r w:rsidR="001542D8">
        <w:rPr>
          <w:u w:color="FFFF00"/>
        </w:rPr>
        <w:tab/>
      </w:r>
      <w:r w:rsidR="00741EFE">
        <w:rPr>
          <w:u w:color="FFFF00"/>
        </w:rPr>
        <w:t xml:space="preserve">Reasons for </w:t>
      </w:r>
      <w:r w:rsidR="00741EFE" w:rsidRPr="004B08D4">
        <w:rPr>
          <w:u w:color="FFFF00"/>
        </w:rPr>
        <w:t xml:space="preserve">accepting </w:t>
      </w:r>
      <w:r w:rsidR="00221FDD">
        <w:rPr>
          <w:u w:color="FFFF00"/>
        </w:rPr>
        <w:t>a</w:t>
      </w:r>
      <w:r w:rsidR="00AF387F" w:rsidRPr="004B08D4">
        <w:rPr>
          <w:u w:color="FFFF00"/>
        </w:rPr>
        <w:t>pplication</w:t>
      </w:r>
      <w:bookmarkEnd w:id="38"/>
      <w:bookmarkEnd w:id="39"/>
      <w:bookmarkEnd w:id="40"/>
      <w:bookmarkEnd w:id="41"/>
      <w:r w:rsidR="00180C41" w:rsidRPr="004B08D4">
        <w:rPr>
          <w:u w:color="FFFF00"/>
        </w:rPr>
        <w:t xml:space="preserve"> </w:t>
      </w:r>
      <w:bookmarkEnd w:id="42"/>
    </w:p>
    <w:p w14:paraId="65DFD7DC" w14:textId="03C3C5D7" w:rsidR="00830414" w:rsidRDefault="00A0385C" w:rsidP="00830414">
      <w:pPr>
        <w:widowControl/>
      </w:pPr>
      <w:bookmarkStart w:id="44" w:name="_Toc286391008"/>
      <w:bookmarkStart w:id="45" w:name="_Toc11735630"/>
      <w:bookmarkStart w:id="46" w:name="_Toc29883114"/>
      <w:bookmarkStart w:id="47" w:name="_Toc41906801"/>
      <w:bookmarkStart w:id="48" w:name="_Toc41907548"/>
      <w:bookmarkStart w:id="49" w:name="_Toc120358578"/>
      <w:bookmarkStart w:id="50" w:name="_Toc175381435"/>
      <w:bookmarkEnd w:id="6"/>
      <w:bookmarkEnd w:id="7"/>
      <w:bookmarkEnd w:id="8"/>
      <w:bookmarkEnd w:id="9"/>
      <w:bookmarkEnd w:id="10"/>
      <w:bookmarkEnd w:id="43"/>
      <w:r>
        <w:t>The a</w:t>
      </w:r>
      <w:r w:rsidR="00830414" w:rsidRPr="00440387">
        <w:t>pplication was accepted for assessment because:</w:t>
      </w:r>
    </w:p>
    <w:p w14:paraId="08896FFF" w14:textId="77777777" w:rsidR="006A0347" w:rsidRPr="00440387" w:rsidRDefault="006A0347" w:rsidP="00830414">
      <w:pPr>
        <w:widowControl/>
      </w:pPr>
    </w:p>
    <w:p w14:paraId="71F907DC" w14:textId="0BC4CE93" w:rsidR="00830414" w:rsidRPr="007D7CBF" w:rsidRDefault="007D7CBF" w:rsidP="007D7CBF">
      <w:pPr>
        <w:pStyle w:val="FSBullet1"/>
        <w:numPr>
          <w:ilvl w:val="0"/>
          <w:numId w:val="0"/>
        </w:numPr>
        <w:ind w:left="567" w:hanging="567"/>
      </w:pPr>
      <w:r>
        <w:t>1</w:t>
      </w:r>
      <w:r>
        <w:tab/>
      </w:r>
      <w:r w:rsidR="00830414" w:rsidRPr="007D7CBF">
        <w:t>it complied with the procedural requirements under subsection 22(2)</w:t>
      </w:r>
    </w:p>
    <w:p w14:paraId="79AF7110" w14:textId="3BA651A3" w:rsidR="00830414" w:rsidRPr="007D7CBF" w:rsidRDefault="007D7CBF" w:rsidP="007D7CBF">
      <w:pPr>
        <w:pStyle w:val="FSBullet1"/>
        <w:numPr>
          <w:ilvl w:val="0"/>
          <w:numId w:val="0"/>
        </w:numPr>
        <w:ind w:left="567" w:hanging="567"/>
      </w:pPr>
      <w:r>
        <w:t>2</w:t>
      </w:r>
      <w:r>
        <w:tab/>
        <w:t>i</w:t>
      </w:r>
      <w:r w:rsidR="00830414" w:rsidRPr="007D7CBF">
        <w:t>t warranted the variation of a food regulatory measure.</w:t>
      </w:r>
    </w:p>
    <w:p w14:paraId="52FC64F2" w14:textId="54EC44E0" w:rsidR="00DE79D9" w:rsidRDefault="00D3171B" w:rsidP="00DE79D9">
      <w:pPr>
        <w:pStyle w:val="Heading2"/>
      </w:pPr>
      <w:bookmarkStart w:id="51" w:name="_Toc525729986"/>
      <w:bookmarkStart w:id="52" w:name="_Toc527018231"/>
      <w:bookmarkStart w:id="53" w:name="_Toc529959195"/>
      <w:r>
        <w:t>1</w:t>
      </w:r>
      <w:r w:rsidR="00606C88">
        <w:t>.5</w:t>
      </w:r>
      <w:r w:rsidR="00DE79D9">
        <w:tab/>
        <w:t>Procedure for assessment</w:t>
      </w:r>
      <w:bookmarkEnd w:id="51"/>
      <w:bookmarkEnd w:id="52"/>
      <w:bookmarkEnd w:id="53"/>
    </w:p>
    <w:p w14:paraId="2A02007D" w14:textId="16E09704" w:rsidR="00022FA1" w:rsidRDefault="00F74DEF" w:rsidP="00DE79D9">
      <w:r w:rsidRPr="00AC782C">
        <w:t xml:space="preserve">The </w:t>
      </w:r>
      <w:r>
        <w:t>application</w:t>
      </w:r>
      <w:r w:rsidRPr="00AC782C">
        <w:t xml:space="preserve"> is being assessed under the Major </w:t>
      </w:r>
      <w:r w:rsidR="0070231C">
        <w:t>p</w:t>
      </w:r>
      <w:r w:rsidRPr="00AC782C">
        <w:t>rocedure</w:t>
      </w:r>
      <w:r>
        <w:rPr>
          <w:rStyle w:val="FootnoteReference"/>
        </w:rPr>
        <w:footnoteReference w:id="12"/>
      </w:r>
      <w:r>
        <w:t xml:space="preserve"> (which means it includes two rounds of public consultation). Stakeholder submissions to this assessment summary will inform a decision on preparation of a draft variation to the Code</w:t>
      </w:r>
      <w:r w:rsidR="00DE79D9" w:rsidRPr="00932F14">
        <w:t>.</w:t>
      </w:r>
      <w:r w:rsidR="009841B8">
        <w:t xml:space="preserve"> </w:t>
      </w:r>
    </w:p>
    <w:p w14:paraId="765A412B" w14:textId="77777777" w:rsidR="00022FA1" w:rsidRDefault="00022FA1" w:rsidP="00DE79D9"/>
    <w:p w14:paraId="7FE3F02A" w14:textId="29774A14" w:rsidR="003E3CC7" w:rsidRPr="003E3CC7" w:rsidRDefault="00022FA1" w:rsidP="00022FA1">
      <w:r>
        <w:t xml:space="preserve">FSANZ extended the consideration period </w:t>
      </w:r>
      <w:r w:rsidR="00A0385C">
        <w:t>for the a</w:t>
      </w:r>
      <w:r w:rsidR="003E3CC7">
        <w:t>pplication</w:t>
      </w:r>
      <w:r>
        <w:t xml:space="preserve"> </w:t>
      </w:r>
      <w:r w:rsidR="00DE7538">
        <w:t xml:space="preserve">by 6 months </w:t>
      </w:r>
      <w:r w:rsidR="003E3CC7">
        <w:t>under s</w:t>
      </w:r>
      <w:r>
        <w:t xml:space="preserve">ubsection 109(4) of the </w:t>
      </w:r>
      <w:r>
        <w:rPr>
          <w:i/>
        </w:rPr>
        <w:t xml:space="preserve">Food Standards Australia New Zealand Act </w:t>
      </w:r>
      <w:r w:rsidRPr="00A0385C">
        <w:rPr>
          <w:i/>
        </w:rPr>
        <w:t>1991</w:t>
      </w:r>
      <w:r>
        <w:t>.</w:t>
      </w:r>
      <w:r w:rsidR="003E3CC7">
        <w:t xml:space="preserve"> </w:t>
      </w:r>
      <w:r w:rsidR="00A0385C">
        <w:t>We</w:t>
      </w:r>
      <w:r w:rsidR="003E3CC7">
        <w:t xml:space="preserve"> determined that it was n</w:t>
      </w:r>
      <w:r w:rsidR="00A0385C">
        <w:t>ot practicable to consider the a</w:t>
      </w:r>
      <w:r w:rsidR="003E3CC7">
        <w:t xml:space="preserve">pplication within the 12 month consideration period (for a Major </w:t>
      </w:r>
      <w:r w:rsidR="0070231C">
        <w:t>p</w:t>
      </w:r>
      <w:r w:rsidR="00F74DEF">
        <w:t>rocedure</w:t>
      </w:r>
      <w:r w:rsidR="00A0385C">
        <w:t>) due to its complexity</w:t>
      </w:r>
      <w:r w:rsidR="003E3CC7">
        <w:t xml:space="preserve">. </w:t>
      </w:r>
    </w:p>
    <w:p w14:paraId="62D1ADD0" w14:textId="77777777" w:rsidR="00DE79D9" w:rsidRPr="00D062E4" w:rsidRDefault="00DE79D9" w:rsidP="00180C41"/>
    <w:p w14:paraId="2892701A" w14:textId="4F997BCF" w:rsidR="00D3171B" w:rsidRPr="004B08D4" w:rsidRDefault="00D3171B" w:rsidP="004B08D4">
      <w:pPr>
        <w:pStyle w:val="Heading1"/>
      </w:pPr>
      <w:bookmarkStart w:id="54" w:name="_Toc300933424"/>
      <w:bookmarkStart w:id="55" w:name="_Toc525729987"/>
      <w:bookmarkStart w:id="56" w:name="_Toc527018232"/>
      <w:bookmarkStart w:id="57" w:name="_Toc529959196"/>
      <w:r>
        <w:t>2</w:t>
      </w:r>
      <w:r w:rsidR="001542D8">
        <w:tab/>
      </w:r>
      <w:r w:rsidR="00350DBD">
        <w:t>S</w:t>
      </w:r>
      <w:r w:rsidR="00FB1533">
        <w:t>ummary of the a</w:t>
      </w:r>
      <w:r w:rsidR="00FD2FBE">
        <w:t>ssessment</w:t>
      </w:r>
      <w:bookmarkStart w:id="58" w:name="_Toc300933438"/>
      <w:bookmarkStart w:id="59" w:name="_Toc286391009"/>
      <w:bookmarkStart w:id="60" w:name="_Toc300933425"/>
      <w:bookmarkStart w:id="61" w:name="_Toc120358583"/>
      <w:bookmarkStart w:id="62" w:name="_Toc175381440"/>
      <w:bookmarkEnd w:id="44"/>
      <w:bookmarkEnd w:id="54"/>
      <w:bookmarkEnd w:id="55"/>
      <w:bookmarkEnd w:id="56"/>
      <w:bookmarkEnd w:id="57"/>
      <w:bookmarkEnd w:id="58"/>
    </w:p>
    <w:p w14:paraId="14E36579" w14:textId="004B25BF" w:rsidR="004F69F6" w:rsidRPr="00932F14" w:rsidRDefault="00D3171B" w:rsidP="004646F8">
      <w:pPr>
        <w:pStyle w:val="Heading2"/>
      </w:pPr>
      <w:bookmarkStart w:id="63" w:name="_Toc525729988"/>
      <w:bookmarkStart w:id="64" w:name="_Toc527018233"/>
      <w:bookmarkStart w:id="65" w:name="_Toc529959197"/>
      <w:r>
        <w:t>2</w:t>
      </w:r>
      <w:r w:rsidR="00271F00">
        <w:t>.</w:t>
      </w:r>
      <w:r w:rsidR="004B08D4">
        <w:t>1</w:t>
      </w:r>
      <w:r w:rsidR="00271F00">
        <w:tab/>
      </w:r>
      <w:r w:rsidR="00D208F7">
        <w:t>Safety, technical and health effects</w:t>
      </w:r>
      <w:r w:rsidR="00D208F7" w:rsidRPr="00932F14">
        <w:t xml:space="preserve"> </w:t>
      </w:r>
      <w:r w:rsidR="00741EFE">
        <w:t>a</w:t>
      </w:r>
      <w:r w:rsidR="004F69F6" w:rsidRPr="00932F14">
        <w:t>ssessment</w:t>
      </w:r>
      <w:bookmarkEnd w:id="59"/>
      <w:bookmarkEnd w:id="60"/>
      <w:bookmarkEnd w:id="63"/>
      <w:bookmarkEnd w:id="64"/>
      <w:bookmarkEnd w:id="65"/>
      <w:r w:rsidR="004F69F6" w:rsidRPr="00932F14">
        <w:t xml:space="preserve"> </w:t>
      </w:r>
      <w:bookmarkEnd w:id="61"/>
      <w:bookmarkEnd w:id="62"/>
    </w:p>
    <w:p w14:paraId="25ABFBC2" w14:textId="66886B39" w:rsidR="007D7CBF" w:rsidRDefault="00F6476B" w:rsidP="00F6476B">
      <w:bookmarkStart w:id="66" w:name="_Toc175381442"/>
      <w:bookmarkStart w:id="67" w:name="_Toc286391010"/>
      <w:bookmarkStart w:id="68" w:name="_Toc300933426"/>
      <w:bookmarkStart w:id="69" w:name="_Toc525729989"/>
      <w:r w:rsidRPr="00AE4CFF">
        <w:t xml:space="preserve">The </w:t>
      </w:r>
      <w:r>
        <w:t>safety,</w:t>
      </w:r>
      <w:r w:rsidRPr="00AE4CFF">
        <w:t xml:space="preserve"> technical </w:t>
      </w:r>
      <w:r>
        <w:t xml:space="preserve">and health effects </w:t>
      </w:r>
      <w:r w:rsidRPr="00AE4CFF">
        <w:t xml:space="preserve">assessment </w:t>
      </w:r>
      <w:r w:rsidR="00536C88">
        <w:t xml:space="preserve">(see SD1) </w:t>
      </w:r>
      <w:r w:rsidR="007D7CBF">
        <w:t>comprised</w:t>
      </w:r>
      <w:r w:rsidRPr="00AE4CFF">
        <w:t xml:space="preserve">: </w:t>
      </w:r>
    </w:p>
    <w:p w14:paraId="2864002D" w14:textId="77777777" w:rsidR="007D7CBF" w:rsidRDefault="007D7CBF" w:rsidP="00F6476B"/>
    <w:p w14:paraId="7C69149E" w14:textId="709C0DAB" w:rsidR="007D7CBF" w:rsidRDefault="00F6476B" w:rsidP="008B2C1E">
      <w:pPr>
        <w:ind w:left="426" w:hanging="426"/>
      </w:pPr>
      <w:r w:rsidRPr="00AE4CFF">
        <w:t xml:space="preserve">(i) </w:t>
      </w:r>
      <w:r w:rsidR="008B2C1E">
        <w:tab/>
      </w:r>
      <w:r w:rsidRPr="00AE4CFF">
        <w:t xml:space="preserve">a food technology assessment </w:t>
      </w:r>
      <w:r>
        <w:t>of 2</w:t>
      </w:r>
      <w:r w:rsidR="000A17BB">
        <w:t>′</w:t>
      </w:r>
      <w:r>
        <w:t>-FL and LNnT</w:t>
      </w:r>
    </w:p>
    <w:p w14:paraId="643D9230" w14:textId="085C0E5C" w:rsidR="008B2C1E" w:rsidRDefault="00F6476B" w:rsidP="008B2C1E">
      <w:pPr>
        <w:ind w:left="426" w:hanging="426"/>
      </w:pPr>
      <w:r w:rsidRPr="00AE4CFF">
        <w:t xml:space="preserve">(ii) </w:t>
      </w:r>
      <w:r w:rsidR="008B2C1E">
        <w:tab/>
      </w:r>
      <w:r w:rsidRPr="00AE4CFF">
        <w:t xml:space="preserve">a </w:t>
      </w:r>
      <w:r>
        <w:t>safety</w:t>
      </w:r>
      <w:r w:rsidRPr="00AE4CFF">
        <w:t xml:space="preserve"> assessment to identify potential adverse effects associated with </w:t>
      </w:r>
      <w:r>
        <w:t>2</w:t>
      </w:r>
      <w:r w:rsidR="000A17BB">
        <w:t>′</w:t>
      </w:r>
      <w:r>
        <w:t>-FL and LNnT</w:t>
      </w:r>
    </w:p>
    <w:p w14:paraId="1100D1F3" w14:textId="4EA885BF" w:rsidR="007D7CBF" w:rsidRDefault="00F6476B" w:rsidP="008B2C1E">
      <w:pPr>
        <w:ind w:left="426" w:hanging="426"/>
      </w:pPr>
      <w:r w:rsidRPr="00AE4CFF">
        <w:t xml:space="preserve">(iii) </w:t>
      </w:r>
      <w:r w:rsidR="008B2C1E">
        <w:tab/>
      </w:r>
      <w:r w:rsidRPr="00AE4CFF">
        <w:t xml:space="preserve">a dietary intake assessment to estimate the total dietary intake of </w:t>
      </w:r>
      <w:r>
        <w:t>2</w:t>
      </w:r>
      <w:r w:rsidR="000A17BB">
        <w:t>′</w:t>
      </w:r>
      <w:r>
        <w:t xml:space="preserve">-FL and LNnT </w:t>
      </w:r>
      <w:r w:rsidR="00201E5C">
        <w:t>for</w:t>
      </w:r>
      <w:r>
        <w:t xml:space="preserve"> breastfed infants </w:t>
      </w:r>
      <w:r w:rsidRPr="00AE4CFF">
        <w:t xml:space="preserve">and </w:t>
      </w:r>
      <w:r w:rsidR="009B37CA">
        <w:t xml:space="preserve">the </w:t>
      </w:r>
      <w:r w:rsidRPr="00AE4CFF">
        <w:t xml:space="preserve">intake resulting from the addition of </w:t>
      </w:r>
      <w:r>
        <w:t>2</w:t>
      </w:r>
      <w:r w:rsidR="000A17BB">
        <w:t>′</w:t>
      </w:r>
      <w:r>
        <w:t>-FL and LNnT to infant formula products and FSFYC</w:t>
      </w:r>
      <w:r w:rsidRPr="00AE4CFF">
        <w:t xml:space="preserve"> </w:t>
      </w:r>
    </w:p>
    <w:p w14:paraId="1F50E3FE" w14:textId="0C436035" w:rsidR="00F6476B" w:rsidRDefault="00F6476B" w:rsidP="008B2C1E">
      <w:pPr>
        <w:ind w:left="426" w:hanging="426"/>
      </w:pPr>
      <w:r w:rsidRPr="00AE4CFF">
        <w:t xml:space="preserve">(iv) </w:t>
      </w:r>
      <w:r w:rsidR="008B2C1E">
        <w:tab/>
      </w:r>
      <w:r>
        <w:t>an assessment of the h</w:t>
      </w:r>
      <w:r w:rsidR="008007D3">
        <w:t>ealth effects claimed by the a</w:t>
      </w:r>
      <w:r>
        <w:t>pplicant</w:t>
      </w:r>
      <w:r w:rsidRPr="00AE4CFF">
        <w:t>.</w:t>
      </w:r>
    </w:p>
    <w:p w14:paraId="536DE4AE" w14:textId="2137FA82" w:rsidR="007634C6" w:rsidRPr="00BB1DE2" w:rsidRDefault="00861572" w:rsidP="00BB1DE2">
      <w:pPr>
        <w:pStyle w:val="Heading3"/>
      </w:pPr>
      <w:bookmarkStart w:id="70" w:name="_Toc529959198"/>
      <w:r w:rsidRPr="00BB1DE2">
        <w:t>2.1.1</w:t>
      </w:r>
      <w:r w:rsidR="00C17415" w:rsidRPr="00BB1DE2">
        <w:tab/>
      </w:r>
      <w:r w:rsidR="007634C6" w:rsidRPr="00BB1DE2">
        <w:t>Safety and technical assessment</w:t>
      </w:r>
      <w:bookmarkEnd w:id="70"/>
    </w:p>
    <w:p w14:paraId="14C12C28" w14:textId="77777777" w:rsidR="00F20A0C" w:rsidRDefault="00F20A0C" w:rsidP="00F20A0C">
      <w:r>
        <w:t>The food technology assessment concluded that the applicant’s</w:t>
      </w:r>
      <w:r w:rsidRPr="008D3229">
        <w:t xml:space="preserve"> 2'-FL and LNnT are chemically and structurally identical to the naturally occurring </w:t>
      </w:r>
      <w:r>
        <w:t>oligosaccharides</w:t>
      </w:r>
      <w:r w:rsidRPr="008D3229">
        <w:t xml:space="preserve"> in human milk and to chemically synthesised </w:t>
      </w:r>
      <w:r>
        <w:t>oligosaccharides, using</w:t>
      </w:r>
      <w:r w:rsidRPr="008D3229">
        <w:t xml:space="preserve"> </w:t>
      </w:r>
      <w:r>
        <w:t>appropriate</w:t>
      </w:r>
      <w:r w:rsidRPr="008D3229">
        <w:t xml:space="preserve"> methods of analysis</w:t>
      </w:r>
      <w:r>
        <w:t>. The shelf-life and specifications are appropriate for addition to infant formula products and FSFYC</w:t>
      </w:r>
      <w:r w:rsidRPr="008D3229">
        <w:t>.</w:t>
      </w:r>
    </w:p>
    <w:p w14:paraId="63B8C291" w14:textId="77777777" w:rsidR="00F6476B" w:rsidRDefault="00F6476B" w:rsidP="00F6476B"/>
    <w:p w14:paraId="000AA3D6" w14:textId="6BC59A7A" w:rsidR="00F05027" w:rsidRDefault="00F6476B" w:rsidP="009B37CA">
      <w:r>
        <w:t xml:space="preserve">The GM safety assessment concluded that no public health and safety concerns </w:t>
      </w:r>
      <w:r w:rsidR="003A154D">
        <w:t>are</w:t>
      </w:r>
      <w:r>
        <w:t xml:space="preserve"> identified for 2</w:t>
      </w:r>
      <w:r w:rsidR="000A17BB">
        <w:t>′</w:t>
      </w:r>
      <w:r>
        <w:t xml:space="preserve">-FL and LNnT derived from genetically modified </w:t>
      </w:r>
      <w:r w:rsidRPr="00A012C2">
        <w:rPr>
          <w:i/>
        </w:rPr>
        <w:t>E. coli</w:t>
      </w:r>
      <w:r>
        <w:t xml:space="preserve"> K-12, production strains </w:t>
      </w:r>
      <w:r w:rsidRPr="00F74F4E">
        <w:t>SCR6</w:t>
      </w:r>
      <w:r>
        <w:t xml:space="preserve"> and MP572, respectively. </w:t>
      </w:r>
    </w:p>
    <w:p w14:paraId="5854DB7B" w14:textId="77777777" w:rsidR="009B37CA" w:rsidRDefault="009B37CA" w:rsidP="009B37CA"/>
    <w:p w14:paraId="57E9BE3A" w14:textId="3AD609C0" w:rsidR="008A3529" w:rsidRDefault="008A3529" w:rsidP="00F20A0C">
      <w:pPr>
        <w:widowControl/>
      </w:pPr>
      <w:r>
        <w:rPr>
          <w:lang w:val="en-AU"/>
        </w:rPr>
        <w:t xml:space="preserve">Based on an assessment of the available toxicological and clinical evidence for 2’-FL and LNnT, it was concluded that there were no public health and safety concerns associated with </w:t>
      </w:r>
      <w:r>
        <w:rPr>
          <w:rFonts w:cs="Arial"/>
        </w:rPr>
        <w:t xml:space="preserve">the addition of 2’-FL, alone or in combination with LNnT, to infant formula products and </w:t>
      </w:r>
      <w:r w:rsidR="00F20A0C">
        <w:rPr>
          <w:rFonts w:cs="Arial"/>
        </w:rPr>
        <w:t>FSFYC</w:t>
      </w:r>
      <w:r>
        <w:rPr>
          <w:rFonts w:cs="Arial"/>
        </w:rPr>
        <w:t xml:space="preserve">, </w:t>
      </w:r>
      <w:r>
        <w:rPr>
          <w:lang w:val="en-AU"/>
        </w:rPr>
        <w:t>at the levels</w:t>
      </w:r>
      <w:r w:rsidRPr="00332CC6">
        <w:rPr>
          <w:lang w:val="en-AU"/>
        </w:rPr>
        <w:t xml:space="preserve"> requested by the </w:t>
      </w:r>
      <w:r>
        <w:rPr>
          <w:lang w:val="en-AU"/>
        </w:rPr>
        <w:t>a</w:t>
      </w:r>
      <w:r w:rsidRPr="00332CC6">
        <w:rPr>
          <w:lang w:val="en-AU"/>
        </w:rPr>
        <w:t>pplicant</w:t>
      </w:r>
      <w:r>
        <w:rPr>
          <w:lang w:val="en-AU"/>
        </w:rPr>
        <w:t xml:space="preserve"> and</w:t>
      </w:r>
      <w:r w:rsidRPr="00332CC6">
        <w:rPr>
          <w:lang w:val="en-AU"/>
        </w:rPr>
        <w:t xml:space="preserve"> </w:t>
      </w:r>
      <w:r>
        <w:rPr>
          <w:lang w:val="en-AU"/>
        </w:rPr>
        <w:t>at the estimated levels of dietary intake based on 2.4 g/L of 2’-FL and 0.6 g/L of LNnT.</w:t>
      </w:r>
      <w:r>
        <w:rPr>
          <w:rFonts w:cs="Arial"/>
        </w:rPr>
        <w:t xml:space="preserve"> </w:t>
      </w:r>
      <w:r>
        <w:t>Since the</w:t>
      </w:r>
      <w:r w:rsidRPr="00B47E45" w:rsidDel="0022560A">
        <w:t xml:space="preserve"> </w:t>
      </w:r>
      <w:r>
        <w:t>applicant’</w:t>
      </w:r>
      <w:r w:rsidRPr="00B47E45">
        <w:t xml:space="preserve">s 2’-FL and LNnT are structurally and chemically identical to the forms of these substances present in </w:t>
      </w:r>
      <w:r>
        <w:t>human</w:t>
      </w:r>
      <w:r w:rsidRPr="00B47E45">
        <w:t xml:space="preserve"> milk</w:t>
      </w:r>
      <w:r>
        <w:t>,</w:t>
      </w:r>
      <w:r w:rsidRPr="00B47E45">
        <w:t xml:space="preserve"> </w:t>
      </w:r>
      <w:r>
        <w:t>no</w:t>
      </w:r>
      <w:r w:rsidRPr="00B47E45">
        <w:t xml:space="preserve"> differences in pharmacokinetics between naturally occurring and </w:t>
      </w:r>
      <w:r>
        <w:t>manufactured</w:t>
      </w:r>
      <w:r w:rsidRPr="00B47E45">
        <w:t xml:space="preserve"> forms of </w:t>
      </w:r>
      <w:r>
        <w:t>2’-FL and LNnT are expected</w:t>
      </w:r>
      <w:r w:rsidRPr="00B47E45">
        <w:t>.</w:t>
      </w:r>
      <w:r>
        <w:t xml:space="preserve"> Overall, the available data indicated that intestinal absorption </w:t>
      </w:r>
      <w:r>
        <w:lastRenderedPageBreak/>
        <w:t xml:space="preserve">is limited, and a significant proportion of </w:t>
      </w:r>
      <w:r w:rsidR="00F20A0C">
        <w:t>human milk oligosaccharides (</w:t>
      </w:r>
      <w:r>
        <w:t>HMOs</w:t>
      </w:r>
      <w:r w:rsidR="00F20A0C">
        <w:t>)</w:t>
      </w:r>
      <w:r>
        <w:t xml:space="preserve"> including</w:t>
      </w:r>
      <w:r w:rsidRPr="00B47E45">
        <w:t xml:space="preserve"> 2’-FL and LNnT</w:t>
      </w:r>
      <w:r>
        <w:t xml:space="preserve"> reach the </w:t>
      </w:r>
      <w:r w:rsidRPr="008F090C">
        <w:t xml:space="preserve">large intestine where they are fermented by </w:t>
      </w:r>
      <w:r>
        <w:t xml:space="preserve">the </w:t>
      </w:r>
      <w:r w:rsidRPr="008F090C">
        <w:t xml:space="preserve">microbiota or excreted </w:t>
      </w:r>
      <w:r>
        <w:t>unchanged</w:t>
      </w:r>
      <w:r w:rsidRPr="008F090C">
        <w:t xml:space="preserve"> in the faeces.</w:t>
      </w:r>
      <w:r>
        <w:t xml:space="preserve"> </w:t>
      </w:r>
    </w:p>
    <w:p w14:paraId="3D339315" w14:textId="77777777" w:rsidR="008A3529" w:rsidRDefault="008A3529" w:rsidP="008A3529"/>
    <w:p w14:paraId="7E9E6890" w14:textId="77777777" w:rsidR="008A3529" w:rsidRDefault="008A3529" w:rsidP="008A3529">
      <w:pPr>
        <w:rPr>
          <w:lang w:val="en-AU"/>
        </w:rPr>
      </w:pPr>
      <w:r>
        <w:rPr>
          <w:lang w:val="en-AU"/>
        </w:rPr>
        <w:t xml:space="preserve">Both 2’-FL and LNnT produced by microbial fermentation were not genotoxic in </w:t>
      </w:r>
      <w:r w:rsidRPr="00DE7309">
        <w:rPr>
          <w:i/>
          <w:lang w:val="en-AU"/>
        </w:rPr>
        <w:t>in vitro</w:t>
      </w:r>
      <w:r>
        <w:rPr>
          <w:lang w:val="en-AU"/>
        </w:rPr>
        <w:t xml:space="preserve"> bacterial mutagenicity assays or in </w:t>
      </w:r>
      <w:r w:rsidRPr="000342AA">
        <w:rPr>
          <w:i/>
          <w:lang w:val="en-AU"/>
        </w:rPr>
        <w:t>in vitro</w:t>
      </w:r>
      <w:r w:rsidRPr="00EB0B51">
        <w:rPr>
          <w:lang w:val="en-AU"/>
        </w:rPr>
        <w:t xml:space="preserve"> micronucleus assay</w:t>
      </w:r>
      <w:r>
        <w:rPr>
          <w:lang w:val="en-AU"/>
        </w:rPr>
        <w:t>s</w:t>
      </w:r>
      <w:r w:rsidRPr="00EB0B51">
        <w:rPr>
          <w:lang w:val="en-AU"/>
        </w:rPr>
        <w:t xml:space="preserve"> in human lymphocytes</w:t>
      </w:r>
      <w:r>
        <w:rPr>
          <w:lang w:val="en-AU"/>
        </w:rPr>
        <w:t xml:space="preserve">. No adverse effects were observed in subchronic oral toxicity studies with 2’-FL or </w:t>
      </w:r>
      <w:r w:rsidRPr="00907E2A">
        <w:rPr>
          <w:lang w:val="en-AU"/>
        </w:rPr>
        <w:t>LNnT</w:t>
      </w:r>
      <w:r w:rsidRPr="00EB0B51">
        <w:rPr>
          <w:lang w:val="en-AU"/>
        </w:rPr>
        <w:t xml:space="preserve"> in juvenile rats</w:t>
      </w:r>
      <w:r>
        <w:rPr>
          <w:lang w:val="en-AU"/>
        </w:rPr>
        <w:t xml:space="preserve"> at doses up to 5000 mg/kg bw/day. In human studies, infant formula supplemented with 2’-FL and LNnT was well tolerated with age-appropriate increases in body weight and other growth measures, and no significant increases in adverse events. 2’-FL and LNnT were also well tolerated in a study with healthy adults. </w:t>
      </w:r>
    </w:p>
    <w:p w14:paraId="75B6BF74" w14:textId="77777777" w:rsidR="00832FC0" w:rsidRDefault="00832FC0" w:rsidP="00F6476B">
      <w:pPr>
        <w:rPr>
          <w:rFonts w:cs="Arial"/>
          <w:iCs/>
          <w:lang w:val="en-AU" w:eastAsia="en-GB"/>
        </w:rPr>
      </w:pPr>
    </w:p>
    <w:p w14:paraId="5FC8E27D" w14:textId="1024162C" w:rsidR="001B47BD" w:rsidRDefault="001B47BD" w:rsidP="001B47BD">
      <w:pPr>
        <w:rPr>
          <w:rFonts w:cs="Arial"/>
          <w:iCs/>
          <w:lang w:val="en-AU" w:eastAsia="en-GB"/>
        </w:rPr>
      </w:pPr>
      <w:r>
        <w:rPr>
          <w:rFonts w:cs="Arial"/>
          <w:iCs/>
          <w:lang w:val="en-AU" w:eastAsia="en-GB"/>
        </w:rPr>
        <w:t xml:space="preserve">The assessment of effect on infant growth concluded that the addition of </w:t>
      </w:r>
      <w:r>
        <w:rPr>
          <w:lang w:val="en-AU"/>
        </w:rPr>
        <w:t>2</w:t>
      </w:r>
      <w:r w:rsidR="000A17BB">
        <w:rPr>
          <w:lang w:val="en-AU"/>
        </w:rPr>
        <w:t>′</w:t>
      </w:r>
      <w:r>
        <w:rPr>
          <w:lang w:val="en-AU"/>
        </w:rPr>
        <w:t xml:space="preserve">-FL, </w:t>
      </w:r>
      <w:r>
        <w:rPr>
          <w:rFonts w:cs="Arial"/>
        </w:rPr>
        <w:t>alone or in combination with</w:t>
      </w:r>
      <w:r>
        <w:rPr>
          <w:lang w:val="en-AU"/>
        </w:rPr>
        <w:t xml:space="preserve"> LNnT, to infant </w:t>
      </w:r>
      <w:r>
        <w:rPr>
          <w:rFonts w:cs="Arial"/>
          <w:iCs/>
          <w:lang w:val="en-AU" w:eastAsia="en-GB"/>
        </w:rPr>
        <w:t>formula products has no effect on growth at the levels requested by the applicant</w:t>
      </w:r>
      <w:r w:rsidRPr="00D80AB5">
        <w:rPr>
          <w:rFonts w:cs="Arial"/>
          <w:iCs/>
          <w:lang w:val="en-AU" w:eastAsia="en-GB"/>
        </w:rPr>
        <w:t>.</w:t>
      </w:r>
      <w:r>
        <w:rPr>
          <w:rFonts w:cs="Arial"/>
          <w:iCs/>
          <w:lang w:val="en-AU" w:eastAsia="en-GB"/>
        </w:rPr>
        <w:t xml:space="preserve"> </w:t>
      </w:r>
      <w:r w:rsidR="006B3ADE">
        <w:rPr>
          <w:rFonts w:cs="Arial"/>
          <w:iCs/>
          <w:lang w:val="en-AU" w:eastAsia="en-GB"/>
        </w:rPr>
        <w:t xml:space="preserve">Also, </w:t>
      </w:r>
      <w:r w:rsidR="006B3ADE">
        <w:rPr>
          <w:lang w:val="en-AU"/>
        </w:rPr>
        <w:t>b</w:t>
      </w:r>
      <w:r>
        <w:rPr>
          <w:lang w:val="en-AU"/>
        </w:rPr>
        <w:t>ased on a lack of adverse effects on growth in the clinical studies reviewed and the limited gastrointestinal absorption of 2</w:t>
      </w:r>
      <w:r w:rsidR="000A17BB">
        <w:rPr>
          <w:lang w:val="en-AU"/>
        </w:rPr>
        <w:t>′</w:t>
      </w:r>
      <w:r>
        <w:rPr>
          <w:lang w:val="en-AU"/>
        </w:rPr>
        <w:t xml:space="preserve">-FL and LNnT, there is no evidence to indicate a nutritional concern at </w:t>
      </w:r>
      <w:r w:rsidR="009B37CA">
        <w:rPr>
          <w:lang w:val="en-AU"/>
        </w:rPr>
        <w:t>the</w:t>
      </w:r>
      <w:r w:rsidR="008E194F">
        <w:rPr>
          <w:lang w:val="en-AU"/>
        </w:rPr>
        <w:t xml:space="preserve"> </w:t>
      </w:r>
      <w:r>
        <w:rPr>
          <w:lang w:val="en-AU"/>
        </w:rPr>
        <w:t xml:space="preserve">concentrations </w:t>
      </w:r>
      <w:r w:rsidR="009B37CA">
        <w:rPr>
          <w:lang w:val="en-AU"/>
        </w:rPr>
        <w:t>of these oligosaccharides</w:t>
      </w:r>
      <w:r w:rsidR="00B223B8">
        <w:rPr>
          <w:lang w:val="en-AU"/>
        </w:rPr>
        <w:t xml:space="preserve"> </w:t>
      </w:r>
      <w:r w:rsidR="003C31D6">
        <w:rPr>
          <w:lang w:val="en-AU"/>
        </w:rPr>
        <w:t xml:space="preserve">that are </w:t>
      </w:r>
      <w:r>
        <w:rPr>
          <w:lang w:val="en-AU"/>
        </w:rPr>
        <w:t>typically observed in human milk.</w:t>
      </w:r>
    </w:p>
    <w:p w14:paraId="7D79AE74" w14:textId="77777777" w:rsidR="00F6476B" w:rsidRDefault="00F6476B" w:rsidP="00F6476B">
      <w:pPr>
        <w:rPr>
          <w:lang w:val="en-AU"/>
        </w:rPr>
      </w:pPr>
    </w:p>
    <w:p w14:paraId="25BA622E" w14:textId="7C4A3605" w:rsidR="00F6476B" w:rsidRDefault="00F6476B" w:rsidP="00F6476B">
      <w:r w:rsidDel="006B3ADE">
        <w:t xml:space="preserve">The </w:t>
      </w:r>
      <w:r>
        <w:rPr>
          <w:bCs/>
        </w:rPr>
        <w:t>concentration</w:t>
      </w:r>
      <w:r w:rsidR="008A3AC2">
        <w:rPr>
          <w:bCs/>
        </w:rPr>
        <w:t xml:space="preserve"> of 2</w:t>
      </w:r>
      <w:r w:rsidR="000A17BB">
        <w:rPr>
          <w:bCs/>
        </w:rPr>
        <w:t>′</w:t>
      </w:r>
      <w:r w:rsidR="008A3AC2">
        <w:rPr>
          <w:bCs/>
        </w:rPr>
        <w:t>-FL</w:t>
      </w:r>
      <w:r>
        <w:rPr>
          <w:bCs/>
        </w:rPr>
        <w:t xml:space="preserve"> in </w:t>
      </w:r>
      <w:r w:rsidDel="006B3ADE">
        <w:t xml:space="preserve">infant formula </w:t>
      </w:r>
      <w:r>
        <w:rPr>
          <w:bCs/>
        </w:rPr>
        <w:t>/ follow-on formula /</w:t>
      </w:r>
      <w:r w:rsidDel="006B3ADE">
        <w:t xml:space="preserve"> FSFYC</w:t>
      </w:r>
      <w:r>
        <w:rPr>
          <w:bCs/>
        </w:rPr>
        <w:t xml:space="preserve"> considered in the di</w:t>
      </w:r>
      <w:r w:rsidR="00856CBA">
        <w:rPr>
          <w:bCs/>
        </w:rPr>
        <w:t xml:space="preserve">etary intake assessment was 2.4 </w:t>
      </w:r>
      <w:r>
        <w:rPr>
          <w:bCs/>
        </w:rPr>
        <w:t xml:space="preserve">g/L </w:t>
      </w:r>
      <w:r w:rsidR="00BC1DC5">
        <w:rPr>
          <w:bCs/>
        </w:rPr>
        <w:t>(rather than 1.2 g/L</w:t>
      </w:r>
      <w:r w:rsidR="00EE025B">
        <w:rPr>
          <w:bCs/>
        </w:rPr>
        <w:t xml:space="preserve"> </w:t>
      </w:r>
      <w:r w:rsidR="009B37CA">
        <w:rPr>
          <w:bCs/>
        </w:rPr>
        <w:t xml:space="preserve">as </w:t>
      </w:r>
      <w:r w:rsidR="00EE025B">
        <w:rPr>
          <w:bCs/>
        </w:rPr>
        <w:t>requested</w:t>
      </w:r>
      <w:r w:rsidR="00BC1DC5">
        <w:rPr>
          <w:bCs/>
        </w:rPr>
        <w:t xml:space="preserve">) </w:t>
      </w:r>
      <w:r>
        <w:rPr>
          <w:bCs/>
        </w:rPr>
        <w:t xml:space="preserve">as </w:t>
      </w:r>
      <w:r w:rsidR="001B1A9D">
        <w:rPr>
          <w:bCs/>
        </w:rPr>
        <w:t>this</w:t>
      </w:r>
      <w:r w:rsidR="008627C4">
        <w:rPr>
          <w:bCs/>
        </w:rPr>
        <w:t xml:space="preserve"> level</w:t>
      </w:r>
      <w:r w:rsidR="001B1A9D">
        <w:rPr>
          <w:bCs/>
        </w:rPr>
        <w:t xml:space="preserve"> is </w:t>
      </w:r>
      <w:r>
        <w:rPr>
          <w:bCs/>
        </w:rPr>
        <w:t xml:space="preserve">similar </w:t>
      </w:r>
      <w:r w:rsidR="008E194F">
        <w:rPr>
          <w:bCs/>
        </w:rPr>
        <w:t>to the</w:t>
      </w:r>
      <w:r>
        <w:t xml:space="preserve"> mean concentration </w:t>
      </w:r>
      <w:r w:rsidR="008627C4">
        <w:rPr>
          <w:bCs/>
        </w:rPr>
        <w:t xml:space="preserve">in </w:t>
      </w:r>
      <w:r>
        <w:t xml:space="preserve">mature human milk </w:t>
      </w:r>
      <w:r w:rsidR="00EE025B">
        <w:rPr>
          <w:bCs/>
        </w:rPr>
        <w:t>(</w:t>
      </w:r>
      <w:r w:rsidR="00E33135">
        <w:t>2.4–</w:t>
      </w:r>
      <w:r>
        <w:t>3.0</w:t>
      </w:r>
      <w:r w:rsidR="00EE025B">
        <w:rPr>
          <w:bCs/>
        </w:rPr>
        <w:t xml:space="preserve"> </w:t>
      </w:r>
      <w:r>
        <w:t>g/L for 2</w:t>
      </w:r>
      <w:r w:rsidR="000A17BB">
        <w:t>′</w:t>
      </w:r>
      <w:r>
        <w:t xml:space="preserve">-FL secretors, which represents approximately 80% of women worldwide). </w:t>
      </w:r>
      <w:r w:rsidR="008A3AC2">
        <w:t>This is a</w:t>
      </w:r>
      <w:r w:rsidR="005340D2">
        <w:t>bout one fifth</w:t>
      </w:r>
      <w:r w:rsidR="008A3AC2" w:rsidDel="005340D2">
        <w:t xml:space="preserve"> </w:t>
      </w:r>
      <w:r w:rsidR="008A3AC2">
        <w:t>of the total concentration of oligosaccharides present in mature human milk</w:t>
      </w:r>
      <w:r w:rsidR="008A3AC2" w:rsidRPr="008A3AC2">
        <w:t xml:space="preserve"> </w:t>
      </w:r>
      <w:r w:rsidR="008A3AC2">
        <w:t>(10</w:t>
      </w:r>
      <w:r w:rsidR="00E33135">
        <w:t>–</w:t>
      </w:r>
      <w:r w:rsidR="00EE025B">
        <w:t>15 g/L).</w:t>
      </w:r>
      <w:r>
        <w:rPr>
          <w:bCs/>
        </w:rPr>
        <w:t xml:space="preserve"> </w:t>
      </w:r>
      <w:r>
        <w:t>The estimated dietary intake of 2</w:t>
      </w:r>
      <w:r w:rsidR="000A17BB">
        <w:t>′</w:t>
      </w:r>
      <w:r>
        <w:t>-FL</w:t>
      </w:r>
      <w:r>
        <w:rPr>
          <w:vertAlign w:val="subscript"/>
        </w:rPr>
        <w:t xml:space="preserve"> </w:t>
      </w:r>
      <w:r>
        <w:t xml:space="preserve">based on 2.4 g/L is </w:t>
      </w:r>
      <w:r w:rsidR="00856CBA">
        <w:t>similar to 2</w:t>
      </w:r>
      <w:r w:rsidR="000A17BB">
        <w:t>′</w:t>
      </w:r>
      <w:r w:rsidR="00856CBA">
        <w:t xml:space="preserve">-FL intakes for 3 and 9 </w:t>
      </w:r>
      <w:r>
        <w:t>month old breastfed infants. Estimated me</w:t>
      </w:r>
      <w:r w:rsidR="00C33601">
        <w:t>an intakes of 2</w:t>
      </w:r>
      <w:r w:rsidR="000A17BB">
        <w:t>′</w:t>
      </w:r>
      <w:r w:rsidR="00C33601">
        <w:t xml:space="preserve">-FL from FSFYC based on 2.4 g/L </w:t>
      </w:r>
      <w:r>
        <w:t>f</w:t>
      </w:r>
      <w:r w:rsidR="00856CBA">
        <w:t xml:space="preserve">or 12 month old infants and 2-3 </w:t>
      </w:r>
      <w:r>
        <w:t>year old children</w:t>
      </w:r>
      <w:r w:rsidR="006B3ADE">
        <w:t>,</w:t>
      </w:r>
      <w:r>
        <w:t xml:space="preserve"> are similar to or less than those for </w:t>
      </w:r>
      <w:r w:rsidR="008627C4">
        <w:t xml:space="preserve">younger </w:t>
      </w:r>
      <w:r w:rsidR="008007D3">
        <w:t>formula-fed</w:t>
      </w:r>
      <w:r w:rsidR="00182C0C">
        <w:t xml:space="preserve"> and breast-fed </w:t>
      </w:r>
      <w:r>
        <w:t xml:space="preserve">infants </w:t>
      </w:r>
      <w:r w:rsidR="006B3ADE">
        <w:t>(&lt;</w:t>
      </w:r>
      <w:r>
        <w:t>12 months</w:t>
      </w:r>
      <w:r w:rsidR="006B3ADE">
        <w:t>)</w:t>
      </w:r>
      <w:r>
        <w:t>.</w:t>
      </w:r>
    </w:p>
    <w:p w14:paraId="3BC1D74F" w14:textId="1A2A631E" w:rsidR="00C33601" w:rsidRDefault="00C33601" w:rsidP="00F6476B">
      <w:pPr>
        <w:rPr>
          <w:bCs/>
        </w:rPr>
      </w:pPr>
    </w:p>
    <w:p w14:paraId="653B9E58" w14:textId="7C583839" w:rsidR="00C33601" w:rsidRDefault="00C33601" w:rsidP="00C33601">
      <w:r>
        <w:t>The appli</w:t>
      </w:r>
      <w:r w:rsidR="00856CBA">
        <w:t>cant</w:t>
      </w:r>
      <w:r w:rsidR="003A473A">
        <w:t>’s</w:t>
      </w:r>
      <w:r w:rsidR="00856CBA">
        <w:t xml:space="preserve"> requested maximum of 0.6 </w:t>
      </w:r>
      <w:r>
        <w:t>g/L LNnT in in</w:t>
      </w:r>
      <w:r w:rsidR="003C31D6">
        <w:t>fant formula products and FSFYC</w:t>
      </w:r>
      <w:r>
        <w:rPr>
          <w:bCs/>
        </w:rPr>
        <w:t xml:space="preserve"> was considered in the dietary intake assessment. </w:t>
      </w:r>
      <w:r>
        <w:t>The mean concentration of LNnT in m</w:t>
      </w:r>
      <w:r w:rsidR="00856CBA">
        <w:t xml:space="preserve">ature human milk </w:t>
      </w:r>
      <w:r w:rsidR="00E33135">
        <w:t>is 0.28–</w:t>
      </w:r>
      <w:r w:rsidR="00856CBA" w:rsidRPr="00D83475">
        <w:t xml:space="preserve">0.31 </w:t>
      </w:r>
      <w:r w:rsidRPr="00D83475">
        <w:t>g/L,</w:t>
      </w:r>
      <w:r>
        <w:t xml:space="preserve"> noting all human milk contains LNnT. The estimated dietary intake of LNnT</w:t>
      </w:r>
      <w:r w:rsidRPr="008E5605">
        <w:t xml:space="preserve"> is</w:t>
      </w:r>
      <w:r>
        <w:t xml:space="preserve"> therefore hig</w:t>
      </w:r>
      <w:r w:rsidR="00856CBA">
        <w:t xml:space="preserve">her than that for 3 month and 9 </w:t>
      </w:r>
      <w:r>
        <w:t>month old breastfed infants due to the</w:t>
      </w:r>
      <w:r w:rsidRPr="008E5605">
        <w:t xml:space="preserve"> </w:t>
      </w:r>
      <w:r>
        <w:t xml:space="preserve">requested concentration being higher than the mean concentration in human milk. </w:t>
      </w:r>
      <w:r w:rsidR="00856CBA">
        <w:rPr>
          <w:bCs/>
        </w:rPr>
        <w:t xml:space="preserve">However, the use level of 0.6 </w:t>
      </w:r>
      <w:r>
        <w:rPr>
          <w:bCs/>
        </w:rPr>
        <w:t>g/L is within the range of LNnT concentrations in</w:t>
      </w:r>
      <w:r w:rsidR="00E33135">
        <w:rPr>
          <w:bCs/>
        </w:rPr>
        <w:t xml:space="preserve"> mature human milk (0.09–</w:t>
      </w:r>
      <w:r w:rsidR="00856CBA">
        <w:rPr>
          <w:bCs/>
        </w:rPr>
        <w:t xml:space="preserve">1.08 </w:t>
      </w:r>
      <w:r>
        <w:rPr>
          <w:bCs/>
        </w:rPr>
        <w:t>g/L).</w:t>
      </w:r>
      <w:r w:rsidRPr="00843338">
        <w:t xml:space="preserve"> </w:t>
      </w:r>
      <w:r>
        <w:t>Estimated mean intakes of LNnT from FSFYC f</w:t>
      </w:r>
      <w:r w:rsidR="00856CBA">
        <w:t>or 12 month old infants and 2</w:t>
      </w:r>
      <w:r w:rsidR="003A154D">
        <w:t>–</w:t>
      </w:r>
      <w:r w:rsidR="00856CBA">
        <w:t xml:space="preserve">3 </w:t>
      </w:r>
      <w:r>
        <w:t>year old children are similar to or lower than those for younger formula-fed infants (&lt;12 months).</w:t>
      </w:r>
    </w:p>
    <w:p w14:paraId="45AFFAEC" w14:textId="0ABF1C7D" w:rsidR="00355D3C" w:rsidRDefault="00355D3C">
      <w:pPr>
        <w:widowControl/>
        <w:rPr>
          <w:lang w:val="en-AU"/>
        </w:rPr>
      </w:pPr>
    </w:p>
    <w:p w14:paraId="5E15000C" w14:textId="2A52B4A3" w:rsidR="00CA34DE" w:rsidRDefault="007634C6" w:rsidP="003A473A">
      <w:pPr>
        <w:rPr>
          <w:b/>
          <w:bCs/>
          <w:color w:val="000000" w:themeColor="text1"/>
          <w:lang w:eastAsia="en-AU" w:bidi="ar-SA"/>
        </w:rPr>
      </w:pPr>
      <w:r>
        <w:rPr>
          <w:lang w:val="en-AU"/>
        </w:rPr>
        <w:t xml:space="preserve">Overall, </w:t>
      </w:r>
      <w:r w:rsidRPr="00A012C2">
        <w:rPr>
          <w:lang w:val="en-AU"/>
        </w:rPr>
        <w:t>2</w:t>
      </w:r>
      <w:r w:rsidR="000A17BB">
        <w:rPr>
          <w:lang w:val="en-AU"/>
        </w:rPr>
        <w:t>′</w:t>
      </w:r>
      <w:r w:rsidRPr="00A012C2">
        <w:rPr>
          <w:lang w:val="en-AU"/>
        </w:rPr>
        <w:t xml:space="preserve">-FL and LNnT are naturally present in human milk in a range of concentrations and ratios, providing a history of </w:t>
      </w:r>
      <w:r>
        <w:rPr>
          <w:lang w:val="en-AU"/>
        </w:rPr>
        <w:t xml:space="preserve">safe </w:t>
      </w:r>
      <w:r w:rsidRPr="00A012C2">
        <w:rPr>
          <w:lang w:val="en-AU"/>
        </w:rPr>
        <w:t xml:space="preserve">human exposure to these substances for </w:t>
      </w:r>
      <w:r>
        <w:rPr>
          <w:lang w:val="en-AU"/>
        </w:rPr>
        <w:t>breastfed</w:t>
      </w:r>
      <w:r w:rsidRPr="00A012C2">
        <w:rPr>
          <w:lang w:val="en-AU"/>
        </w:rPr>
        <w:t xml:space="preserve"> infants.</w:t>
      </w:r>
      <w:r w:rsidR="00762ABD">
        <w:rPr>
          <w:lang w:val="en-AU"/>
        </w:rPr>
        <w:t xml:space="preserve"> </w:t>
      </w:r>
      <w:r>
        <w:rPr>
          <w:lang w:val="en-AU"/>
        </w:rPr>
        <w:t>FSANZ concludes there are n</w:t>
      </w:r>
      <w:r w:rsidRPr="006457EA">
        <w:rPr>
          <w:lang w:val="en-AU"/>
        </w:rPr>
        <w:t xml:space="preserve">o public health and safety concerns </w:t>
      </w:r>
      <w:r>
        <w:rPr>
          <w:lang w:val="en-AU"/>
        </w:rPr>
        <w:t>associated with the</w:t>
      </w:r>
      <w:r w:rsidRPr="006457EA">
        <w:rPr>
          <w:lang w:val="en-AU"/>
        </w:rPr>
        <w:t xml:space="preserve"> addition of 2</w:t>
      </w:r>
      <w:r w:rsidR="000A17BB">
        <w:rPr>
          <w:lang w:val="en-AU"/>
        </w:rPr>
        <w:t>′</w:t>
      </w:r>
      <w:r w:rsidRPr="006457EA">
        <w:rPr>
          <w:lang w:val="en-AU"/>
        </w:rPr>
        <w:t>-FL alone or in combination with LNnT to infant formula</w:t>
      </w:r>
      <w:r>
        <w:rPr>
          <w:lang w:val="en-AU"/>
        </w:rPr>
        <w:t xml:space="preserve"> products </w:t>
      </w:r>
      <w:r w:rsidRPr="006457EA">
        <w:rPr>
          <w:lang w:val="en-AU"/>
        </w:rPr>
        <w:t xml:space="preserve">and </w:t>
      </w:r>
      <w:r>
        <w:rPr>
          <w:lang w:val="en-AU"/>
        </w:rPr>
        <w:t xml:space="preserve">FSFYC </w:t>
      </w:r>
      <w:r w:rsidR="00CC27DA">
        <w:rPr>
          <w:lang w:val="en-AU"/>
        </w:rPr>
        <w:t xml:space="preserve">at the </w:t>
      </w:r>
      <w:r w:rsidR="00B6293B">
        <w:rPr>
          <w:lang w:val="en-AU"/>
        </w:rPr>
        <w:t xml:space="preserve">requested </w:t>
      </w:r>
      <w:r w:rsidR="00CC27DA">
        <w:rPr>
          <w:lang w:val="en-AU"/>
        </w:rPr>
        <w:t>levels</w:t>
      </w:r>
      <w:r>
        <w:rPr>
          <w:lang w:val="en-AU"/>
        </w:rPr>
        <w:t>,</w:t>
      </w:r>
      <w:r w:rsidRPr="00332CC6">
        <w:rPr>
          <w:lang w:val="en-AU"/>
        </w:rPr>
        <w:t xml:space="preserve"> or </w:t>
      </w:r>
      <w:r>
        <w:rPr>
          <w:lang w:val="en-AU"/>
        </w:rPr>
        <w:t xml:space="preserve">at </w:t>
      </w:r>
      <w:r w:rsidR="00C33601">
        <w:rPr>
          <w:lang w:val="en-AU"/>
        </w:rPr>
        <w:t xml:space="preserve">higher </w:t>
      </w:r>
      <w:r>
        <w:rPr>
          <w:lang w:val="en-AU"/>
        </w:rPr>
        <w:t>estimated levels of dietary intakes based on</w:t>
      </w:r>
      <w:r w:rsidR="00CC27DA">
        <w:rPr>
          <w:lang w:val="en-AU"/>
        </w:rPr>
        <w:t xml:space="preserve"> </w:t>
      </w:r>
      <w:r>
        <w:rPr>
          <w:lang w:val="en-AU"/>
        </w:rPr>
        <w:t>2.4 g/L</w:t>
      </w:r>
      <w:r w:rsidR="00D83475">
        <w:rPr>
          <w:lang w:val="en-AU"/>
        </w:rPr>
        <w:t xml:space="preserve"> </w:t>
      </w:r>
      <w:r w:rsidR="00947F07">
        <w:rPr>
          <w:lang w:val="en-AU"/>
        </w:rPr>
        <w:t>2</w:t>
      </w:r>
      <w:r w:rsidR="000A17BB">
        <w:rPr>
          <w:lang w:val="en-AU"/>
        </w:rPr>
        <w:t>′</w:t>
      </w:r>
      <w:r w:rsidR="00947F07">
        <w:rPr>
          <w:lang w:val="en-AU"/>
        </w:rPr>
        <w:t>-FL</w:t>
      </w:r>
      <w:r w:rsidRPr="006457EA">
        <w:rPr>
          <w:lang w:val="en-AU"/>
        </w:rPr>
        <w:t>.</w:t>
      </w:r>
    </w:p>
    <w:p w14:paraId="21A447A0" w14:textId="7061415A" w:rsidR="007634C6" w:rsidRPr="00BB1DE2" w:rsidRDefault="001A6FA2" w:rsidP="00BB1DE2">
      <w:pPr>
        <w:pStyle w:val="Heading3"/>
      </w:pPr>
      <w:bookmarkStart w:id="71" w:name="_Toc529959199"/>
      <w:r>
        <w:t>2.1.2</w:t>
      </w:r>
      <w:r w:rsidR="00C17415" w:rsidRPr="00BB1DE2">
        <w:tab/>
      </w:r>
      <w:r w:rsidR="00A01DBA" w:rsidRPr="00BB1DE2">
        <w:t>Health effects assessment</w:t>
      </w:r>
      <w:bookmarkEnd w:id="71"/>
    </w:p>
    <w:p w14:paraId="71EDE7B0" w14:textId="0E9B5273" w:rsidR="00762ABD" w:rsidRDefault="00762ABD" w:rsidP="00D83475">
      <w:pPr>
        <w:widowControl/>
      </w:pPr>
      <w:bookmarkStart w:id="72" w:name="_Toc527018234"/>
      <w:r w:rsidRPr="001E4A9D">
        <w:t>The assessment of anti-pathogenic effect concluded that the</w:t>
      </w:r>
      <w:r>
        <w:t xml:space="preserve"> addition of 2</w:t>
      </w:r>
      <w:r w:rsidR="000A17BB">
        <w:t>′</w:t>
      </w:r>
      <w:r>
        <w:t>-FL to infant formula products and FSFYC may be protective</w:t>
      </w:r>
      <w:r w:rsidRPr="00B347F6">
        <w:t xml:space="preserve"> against invasive </w:t>
      </w:r>
      <w:r w:rsidR="00363BEB" w:rsidRPr="0001609D">
        <w:rPr>
          <w:i/>
        </w:rPr>
        <w:t>Campylobacter jejuni (C. jejuni)</w:t>
      </w:r>
      <w:r w:rsidR="00363BEB" w:rsidRPr="0001609D">
        <w:t xml:space="preserve"> </w:t>
      </w:r>
      <w:r w:rsidRPr="00B347F6">
        <w:t>infection</w:t>
      </w:r>
      <w:r>
        <w:t xml:space="preserve"> through binding inhibition. The plausibility of this health effect is supported by evidence from a human study showing decreased incidence of </w:t>
      </w:r>
      <w:r w:rsidRPr="000240C3">
        <w:rPr>
          <w:i/>
        </w:rPr>
        <w:t>Campylobacter</w:t>
      </w:r>
      <w:r>
        <w:t xml:space="preserve"> associated diarrhoea in infants of mothers with a higher proportion of 2</w:t>
      </w:r>
      <w:r w:rsidR="000A17BB">
        <w:t>′</w:t>
      </w:r>
      <w:r>
        <w:t xml:space="preserve">-FL in their human milk, an </w:t>
      </w:r>
      <w:r w:rsidRPr="004B2BA2">
        <w:rPr>
          <w:i/>
        </w:rPr>
        <w:t>in vivo</w:t>
      </w:r>
      <w:r>
        <w:t xml:space="preserve"> murine model demonstrating decreased disease severity in animals fed 5 g/L</w:t>
      </w:r>
      <w:r w:rsidRPr="003F5381">
        <w:t xml:space="preserve"> </w:t>
      </w:r>
      <w:r>
        <w:t>2</w:t>
      </w:r>
      <w:r w:rsidR="000A17BB">
        <w:t>′</w:t>
      </w:r>
      <w:r>
        <w:t>-FL</w:t>
      </w:r>
      <w:r>
        <w:rPr>
          <w:lang w:val="en-AU"/>
        </w:rPr>
        <w:t>,</w:t>
      </w:r>
      <w:r>
        <w:t xml:space="preserve"> cell and antigen binding studies demonstrating a specific interaction between invasive </w:t>
      </w:r>
      <w:r w:rsidRPr="000240C3">
        <w:rPr>
          <w:i/>
        </w:rPr>
        <w:t>C. jejuni</w:t>
      </w:r>
      <w:r>
        <w:t xml:space="preserve"> strains and 2</w:t>
      </w:r>
      <w:r w:rsidR="000A17BB">
        <w:t>′</w:t>
      </w:r>
      <w:r>
        <w:t xml:space="preserve">-FL and </w:t>
      </w:r>
      <w:r w:rsidRPr="000240C3">
        <w:rPr>
          <w:i/>
        </w:rPr>
        <w:t>in vitro</w:t>
      </w:r>
      <w:r>
        <w:t xml:space="preserve"> binding inhibition studies</w:t>
      </w:r>
      <w:r>
        <w:rPr>
          <w:lang w:eastAsia="en-AU" w:bidi="ar-SA"/>
        </w:rPr>
        <w:t>. Based on the evidence assessed, FSANZ considers that this protective health effect could occur at the level of 2</w:t>
      </w:r>
      <w:r w:rsidR="000A17BB">
        <w:rPr>
          <w:lang w:eastAsia="en-AU" w:bidi="ar-SA"/>
        </w:rPr>
        <w:t>′</w:t>
      </w:r>
      <w:r>
        <w:rPr>
          <w:lang w:eastAsia="en-AU" w:bidi="ar-SA"/>
        </w:rPr>
        <w:t xml:space="preserve">-FL requested, </w:t>
      </w:r>
      <w:r>
        <w:rPr>
          <w:lang w:eastAsia="en-AU" w:bidi="ar-SA"/>
        </w:rPr>
        <w:lastRenderedPageBreak/>
        <w:t xml:space="preserve">although the extent of the effect in infants and young children at this level cannot be determined. </w:t>
      </w:r>
      <w:r w:rsidRPr="0024651E">
        <w:rPr>
          <w:lang w:eastAsia="en-AU" w:bidi="ar-SA"/>
        </w:rPr>
        <w:t>The evidence for a health effect of 2</w:t>
      </w:r>
      <w:r w:rsidR="000A17BB">
        <w:rPr>
          <w:lang w:eastAsia="en-AU" w:bidi="ar-SA"/>
        </w:rPr>
        <w:t>′</w:t>
      </w:r>
      <w:r w:rsidRPr="0024651E">
        <w:rPr>
          <w:lang w:eastAsia="en-AU" w:bidi="ar-SA"/>
        </w:rPr>
        <w:t xml:space="preserve">-FL and LNnT protecting against other pathogens and toxins is inconclusive and is primarily limited to </w:t>
      </w:r>
      <w:r w:rsidRPr="0024651E">
        <w:rPr>
          <w:i/>
          <w:lang w:eastAsia="en-AU" w:bidi="ar-SA"/>
        </w:rPr>
        <w:t>in vitro</w:t>
      </w:r>
      <w:r w:rsidRPr="0024651E">
        <w:rPr>
          <w:lang w:eastAsia="en-AU" w:bidi="ar-SA"/>
        </w:rPr>
        <w:t xml:space="preserve"> inhibition studies.</w:t>
      </w:r>
      <w:r>
        <w:rPr>
          <w:lang w:eastAsia="en-AU" w:bidi="ar-SA"/>
        </w:rPr>
        <w:t xml:space="preserve"> </w:t>
      </w:r>
      <w:r>
        <w:t>A single human infant trial study provided limited evidence of a decreased rate of bronchitis and lower respiratory tract infection in infants fed formula supplemented with 2</w:t>
      </w:r>
      <w:r w:rsidR="000A17BB">
        <w:t>′</w:t>
      </w:r>
      <w:r>
        <w:t xml:space="preserve">-FL and LNnT. </w:t>
      </w:r>
      <w:r>
        <w:rPr>
          <w:lang w:eastAsia="en-AU" w:bidi="ar-SA"/>
        </w:rPr>
        <w:t>However, the reproducibility of this finding in multiple populations has not been demonstrated and is therefore inconclusive.</w:t>
      </w:r>
    </w:p>
    <w:p w14:paraId="19575095" w14:textId="77777777" w:rsidR="00D83475" w:rsidRDefault="00D83475" w:rsidP="00D83475"/>
    <w:p w14:paraId="1440E7C8" w14:textId="00A532AC" w:rsidR="00D83475" w:rsidRDefault="00D83475" w:rsidP="00D83475">
      <w:r>
        <w:t xml:space="preserve">The assessment of bifidogenic effect concluded that the </w:t>
      </w:r>
      <w:r>
        <w:rPr>
          <w:lang w:eastAsia="en-AU" w:bidi="ar-SA"/>
        </w:rPr>
        <w:t xml:space="preserve">ability of </w:t>
      </w:r>
      <w:r w:rsidRPr="001E7BB1">
        <w:rPr>
          <w:i/>
          <w:lang w:eastAsia="en-AU" w:bidi="ar-SA"/>
        </w:rPr>
        <w:t>Bifidobacterium</w:t>
      </w:r>
      <w:r>
        <w:rPr>
          <w:lang w:eastAsia="en-AU" w:bidi="ar-SA"/>
        </w:rPr>
        <w:t xml:space="preserve"> spp. to metabolise 2</w:t>
      </w:r>
      <w:r w:rsidR="000A17BB">
        <w:rPr>
          <w:lang w:eastAsia="en-AU" w:bidi="ar-SA"/>
        </w:rPr>
        <w:t>′</w:t>
      </w:r>
      <w:r>
        <w:rPr>
          <w:lang w:eastAsia="en-AU" w:bidi="ar-SA"/>
        </w:rPr>
        <w:t>-FL and LNnT is variable within and between species</w:t>
      </w:r>
      <w:r>
        <w:t xml:space="preserve"> and that a bifidogenic effect is plausible if</w:t>
      </w:r>
      <w:r w:rsidRPr="005F3B04">
        <w:t xml:space="preserve"> the </w:t>
      </w:r>
      <w:r w:rsidRPr="005F3B04">
        <w:rPr>
          <w:i/>
        </w:rPr>
        <w:t>Bifidobacterium</w:t>
      </w:r>
      <w:r w:rsidRPr="005F3B04">
        <w:t xml:space="preserve"> strains present </w:t>
      </w:r>
      <w:r>
        <w:t xml:space="preserve">in the infant and toddler colon </w:t>
      </w:r>
      <w:r w:rsidRPr="005F3B04">
        <w:t xml:space="preserve">are able to metabolise </w:t>
      </w:r>
      <w:r>
        <w:t>2</w:t>
      </w:r>
      <w:r w:rsidR="000A17BB">
        <w:t>′-</w:t>
      </w:r>
      <w:r>
        <w:t>FL or LNnT. A single study, published as abstracts, demonstrated that infants fed formula supplemented with 2</w:t>
      </w:r>
      <w:r w:rsidR="000A17BB">
        <w:t>′</w:t>
      </w:r>
      <w:r>
        <w:t>-FL and LNnT at levels similar to those requested, had a</w:t>
      </w:r>
      <w:r w:rsidRPr="00C505C8">
        <w:t xml:space="preserve"> gut microbiome</w:t>
      </w:r>
      <w:r>
        <w:t xml:space="preserve"> at 3 months of age</w:t>
      </w:r>
      <w:r w:rsidRPr="00C505C8">
        <w:t xml:space="preserve"> </w:t>
      </w:r>
      <w:r>
        <w:t>that</w:t>
      </w:r>
      <w:r w:rsidRPr="00C505C8">
        <w:t xml:space="preserve"> more closely resemble</w:t>
      </w:r>
      <w:r>
        <w:t>d</w:t>
      </w:r>
      <w:r w:rsidRPr="00C505C8">
        <w:t xml:space="preserve"> </w:t>
      </w:r>
      <w:r>
        <w:t>that of</w:t>
      </w:r>
      <w:r w:rsidRPr="00C505C8">
        <w:t xml:space="preserve"> breastfed infants</w:t>
      </w:r>
      <w:r>
        <w:t xml:space="preserve"> and with a higher relative abundance of </w:t>
      </w:r>
      <w:r w:rsidRPr="00C505C8">
        <w:rPr>
          <w:i/>
        </w:rPr>
        <w:t>Bifidobacterium</w:t>
      </w:r>
      <w:r>
        <w:t xml:space="preserve"> spp. compared to infants fed unsupplemented formula</w:t>
      </w:r>
      <w:r w:rsidRPr="00C505C8">
        <w:t>.</w:t>
      </w:r>
      <w:r>
        <w:t xml:space="preserve"> As the reproducibility of this study has not been demonstrated in other populations the results are inconclusive. However, the plausibility of a bifidogenic effect occurring due to the requested addition of 2</w:t>
      </w:r>
      <w:r w:rsidR="000A17BB">
        <w:t>′</w:t>
      </w:r>
      <w:r>
        <w:t>-FL alone or with LNnT is further supported by a</w:t>
      </w:r>
      <w:r w:rsidRPr="0000309C">
        <w:t xml:space="preserve"> single clinical feeding trial for adults </w:t>
      </w:r>
      <w:r>
        <w:t xml:space="preserve">that showed </w:t>
      </w:r>
      <w:r w:rsidRPr="0000309C">
        <w:t xml:space="preserve">a shift in the gut microflora to </w:t>
      </w:r>
      <w:r>
        <w:t xml:space="preserve">a </w:t>
      </w:r>
      <w:r w:rsidRPr="0000309C">
        <w:t xml:space="preserve">higher relative abundance of </w:t>
      </w:r>
      <w:r w:rsidR="008A72D3">
        <w:t>b</w:t>
      </w:r>
      <w:r w:rsidRPr="0000309C">
        <w:t>ifidobacteria</w:t>
      </w:r>
      <w:r>
        <w:t xml:space="preserve"> in a dose dependent manner following supplementation with either 2</w:t>
      </w:r>
      <w:r w:rsidR="000A17BB">
        <w:t>′</w:t>
      </w:r>
      <w:r>
        <w:t>-FL or LNnT alone or in combination at a 2:1 ratio of 2</w:t>
      </w:r>
      <w:r w:rsidR="000A17BB">
        <w:t>′</w:t>
      </w:r>
      <w:r>
        <w:t>-FL:LNnT.</w:t>
      </w:r>
    </w:p>
    <w:p w14:paraId="4EDE2EF7" w14:textId="77777777" w:rsidR="00762ABD" w:rsidRDefault="00762ABD" w:rsidP="00762ABD"/>
    <w:p w14:paraId="3CBCA674" w14:textId="6DBAC617" w:rsidR="00762ABD" w:rsidRDefault="00762ABD" w:rsidP="00762ABD">
      <w:r w:rsidRPr="00C2135D">
        <w:t>The assessment of immune modulation and improved barrier function concluded that there is insufficient evidence to support the assertion that infant formula supplemented with 2</w:t>
      </w:r>
      <w:r w:rsidR="000A17BB">
        <w:t>′</w:t>
      </w:r>
      <w:r w:rsidRPr="00C2135D">
        <w:t>-FL alone or</w:t>
      </w:r>
      <w:r w:rsidRPr="00C2135D" w:rsidDel="00BF44E5">
        <w:t xml:space="preserve"> </w:t>
      </w:r>
      <w:r w:rsidRPr="00C2135D">
        <w:t xml:space="preserve">with LNnT will have an immune modulating effect or improve barrier function in infants and toddlers. The evidence to support these proposed health effects are largely based on </w:t>
      </w:r>
      <w:r w:rsidRPr="00C2135D">
        <w:rPr>
          <w:i/>
        </w:rPr>
        <w:t>in vitro</w:t>
      </w:r>
      <w:r w:rsidRPr="00C2135D">
        <w:t xml:space="preserve"> studies and are not well supported by </w:t>
      </w:r>
      <w:r w:rsidRPr="00C2135D">
        <w:rPr>
          <w:i/>
        </w:rPr>
        <w:t>in vivo</w:t>
      </w:r>
      <w:r w:rsidRPr="00C2135D">
        <w:t xml:space="preserve"> animal models or infant feeding studies. Of clinical significance in the assessment of food allergies, the available evidence demonstrates that 2</w:t>
      </w:r>
      <w:r w:rsidR="000A17BB">
        <w:t>′</w:t>
      </w:r>
      <w:r w:rsidRPr="00C2135D">
        <w:t xml:space="preserve">-FL does not prevent the production of allergen-specific IgE-immunoglobulins after sensitisation has occurred, </w:t>
      </w:r>
      <w:r>
        <w:t xml:space="preserve">and </w:t>
      </w:r>
      <w:r w:rsidRPr="00C2135D">
        <w:t xml:space="preserve">therefore </w:t>
      </w:r>
      <w:r>
        <w:t>2</w:t>
      </w:r>
      <w:r w:rsidR="000A17BB">
        <w:t>′</w:t>
      </w:r>
      <w:r>
        <w:t>-FL does not protect against anaphylaxis</w:t>
      </w:r>
      <w:r w:rsidRPr="00AB61D1">
        <w:t>.</w:t>
      </w:r>
    </w:p>
    <w:p w14:paraId="50CDDF81" w14:textId="4CE66E59" w:rsidR="00355D3C" w:rsidRDefault="00355D3C">
      <w:pPr>
        <w:widowControl/>
        <w:rPr>
          <w:lang w:val="en-AU" w:bidi="ar-SA"/>
        </w:rPr>
      </w:pPr>
    </w:p>
    <w:p w14:paraId="0A6B4C83" w14:textId="37CAB14E" w:rsidR="00CA34DE" w:rsidRDefault="004512E2" w:rsidP="003A473A">
      <w:pPr>
        <w:rPr>
          <w:rFonts w:cs="Arial"/>
          <w:b/>
          <w:bCs/>
          <w:sz w:val="28"/>
          <w:szCs w:val="22"/>
          <w:lang w:bidi="ar-SA"/>
        </w:rPr>
      </w:pPr>
      <w:r>
        <w:rPr>
          <w:lang w:val="en-AU" w:bidi="ar-SA"/>
        </w:rPr>
        <w:t>Overall, t</w:t>
      </w:r>
      <w:r w:rsidRPr="00D31B0F">
        <w:rPr>
          <w:lang w:val="en-AU" w:bidi="ar-SA"/>
        </w:rPr>
        <w:t xml:space="preserve">he evidence assessed by FSANZ supports the plausibility of an anti-infective health effect against </w:t>
      </w:r>
      <w:r w:rsidR="00EF36FC" w:rsidRPr="00B347F6">
        <w:t xml:space="preserve">invasive </w:t>
      </w:r>
      <w:r w:rsidR="00EF36FC" w:rsidRPr="00B347F6">
        <w:rPr>
          <w:i/>
        </w:rPr>
        <w:t>C. jejuni</w:t>
      </w:r>
      <w:r w:rsidR="00EF36FC" w:rsidRPr="00B347F6">
        <w:t xml:space="preserve"> infection</w:t>
      </w:r>
      <w:r w:rsidRPr="00D31B0F">
        <w:rPr>
          <w:lang w:val="en-AU" w:bidi="ar-SA"/>
        </w:rPr>
        <w:t xml:space="preserve"> and a bifidogenic effect; but does not support the health effects associated with immune modulation, improved intestinal barrier function or alleviation of allergic responses. </w:t>
      </w:r>
      <w:r w:rsidR="007E3111">
        <w:t xml:space="preserve">Evidence from an </w:t>
      </w:r>
      <w:r w:rsidR="007E3111" w:rsidRPr="00DD6171">
        <w:rPr>
          <w:i/>
        </w:rPr>
        <w:t>in vitro</w:t>
      </w:r>
      <w:r w:rsidR="007E3111">
        <w:t xml:space="preserve"> laboratory study for anti-infective effect and an adult study for bifidogenic effect, indicates that these health effects</w:t>
      </w:r>
      <w:r w:rsidR="007E3111" w:rsidDel="00D81C78">
        <w:t xml:space="preserve"> </w:t>
      </w:r>
      <w:r w:rsidR="007E3111">
        <w:t>may be enhanced as concentrations of 2</w:t>
      </w:r>
      <w:r w:rsidR="000A17BB">
        <w:t>′</w:t>
      </w:r>
      <w:r w:rsidR="007E3111">
        <w:t>-FL (or LNnT in the case of the bifidogenic effect</w:t>
      </w:r>
      <w:r w:rsidR="00B13EAB">
        <w:t xml:space="preserve"> only</w:t>
      </w:r>
      <w:r w:rsidR="007E3111">
        <w:t>) are increased.</w:t>
      </w:r>
    </w:p>
    <w:p w14:paraId="2BFEA284" w14:textId="16AD1E2C" w:rsidR="004F69F6" w:rsidRPr="00932F14" w:rsidRDefault="00D3171B" w:rsidP="004646F8">
      <w:pPr>
        <w:pStyle w:val="Heading2"/>
      </w:pPr>
      <w:bookmarkStart w:id="73" w:name="_Toc529959200"/>
      <w:r>
        <w:t>2</w:t>
      </w:r>
      <w:r w:rsidR="0045556F">
        <w:t>.</w:t>
      </w:r>
      <w:r w:rsidR="004B08D4">
        <w:t>2</w:t>
      </w:r>
      <w:r w:rsidR="00271F00">
        <w:tab/>
      </w:r>
      <w:bookmarkEnd w:id="66"/>
      <w:bookmarkEnd w:id="67"/>
      <w:bookmarkEnd w:id="68"/>
      <w:r w:rsidR="0045556F">
        <w:t>R</w:t>
      </w:r>
      <w:r w:rsidR="00707E72">
        <w:t>isk m</w:t>
      </w:r>
      <w:r w:rsidR="008A35FB">
        <w:t>anagement</w:t>
      </w:r>
      <w:bookmarkEnd w:id="69"/>
      <w:bookmarkEnd w:id="72"/>
      <w:bookmarkEnd w:id="73"/>
    </w:p>
    <w:p w14:paraId="53915DA9" w14:textId="49A21179" w:rsidR="00014BFA" w:rsidRDefault="008A3AC2" w:rsidP="0055473F">
      <w:pPr>
        <w:widowControl/>
        <w:rPr>
          <w:rFonts w:cs="Arial"/>
          <w:szCs w:val="22"/>
        </w:rPr>
      </w:pPr>
      <w:bookmarkStart w:id="74" w:name="_Toc300761910"/>
      <w:r>
        <w:rPr>
          <w:lang w:bidi="ar-SA"/>
        </w:rPr>
        <w:t>B</w:t>
      </w:r>
      <w:r w:rsidR="00020D40">
        <w:rPr>
          <w:lang w:bidi="ar-SA"/>
        </w:rPr>
        <w:t>reastfeeding is the recommended way to feed infants</w:t>
      </w:r>
      <w:r w:rsidR="00F36E2D">
        <w:rPr>
          <w:lang w:bidi="ar-SA"/>
        </w:rPr>
        <w:t>.</w:t>
      </w:r>
      <w:r w:rsidR="00F36E2D" w:rsidDel="00F36E2D">
        <w:rPr>
          <w:lang w:bidi="ar-SA"/>
        </w:rPr>
        <w:t xml:space="preserve"> </w:t>
      </w:r>
      <w:r>
        <w:rPr>
          <w:lang w:bidi="ar-SA"/>
        </w:rPr>
        <w:t>However,</w:t>
      </w:r>
      <w:r w:rsidR="00020D40">
        <w:rPr>
          <w:lang w:bidi="ar-SA"/>
        </w:rPr>
        <w:t xml:space="preserve"> a safe and nutritious substitute for </w:t>
      </w:r>
      <w:r w:rsidR="00F87C2D">
        <w:rPr>
          <w:lang w:bidi="ar-SA"/>
        </w:rPr>
        <w:t>human</w:t>
      </w:r>
      <w:r w:rsidR="002F77E7">
        <w:rPr>
          <w:lang w:bidi="ar-SA"/>
        </w:rPr>
        <w:t xml:space="preserve"> </w:t>
      </w:r>
      <w:r w:rsidR="005E43B5">
        <w:rPr>
          <w:lang w:bidi="ar-SA"/>
        </w:rPr>
        <w:t>milk is needed for infants who</w:t>
      </w:r>
      <w:r w:rsidR="00020D40">
        <w:rPr>
          <w:lang w:bidi="ar-SA"/>
        </w:rPr>
        <w:t xml:space="preserve"> are not breastfed</w:t>
      </w:r>
      <w:r w:rsidR="00020D40">
        <w:rPr>
          <w:rFonts w:cs="Arial"/>
          <w:szCs w:val="22"/>
        </w:rPr>
        <w:t xml:space="preserve">. </w:t>
      </w:r>
      <w:r w:rsidR="00AE6440">
        <w:rPr>
          <w:rFonts w:cs="Arial"/>
          <w:szCs w:val="22"/>
        </w:rPr>
        <w:t xml:space="preserve">As infants and young children </w:t>
      </w:r>
      <w:r w:rsidR="00A34236">
        <w:rPr>
          <w:rFonts w:cs="Arial"/>
          <w:szCs w:val="22"/>
        </w:rPr>
        <w:t xml:space="preserve">(i.e. </w:t>
      </w:r>
      <w:r w:rsidR="00A92F41">
        <w:rPr>
          <w:rFonts w:cs="Arial"/>
          <w:szCs w:val="22"/>
        </w:rPr>
        <w:t>‘</w:t>
      </w:r>
      <w:r w:rsidR="00A34236">
        <w:rPr>
          <w:rFonts w:cs="Arial"/>
          <w:szCs w:val="22"/>
        </w:rPr>
        <w:t>toddlers</w:t>
      </w:r>
      <w:r w:rsidR="00A92F41">
        <w:rPr>
          <w:rFonts w:cs="Arial"/>
          <w:szCs w:val="22"/>
        </w:rPr>
        <w:t>’</w:t>
      </w:r>
      <w:r w:rsidR="00A34236">
        <w:rPr>
          <w:rFonts w:cs="Arial"/>
          <w:szCs w:val="22"/>
        </w:rPr>
        <w:t xml:space="preserve">) </w:t>
      </w:r>
      <w:r w:rsidR="00AE6440">
        <w:rPr>
          <w:rFonts w:cs="Arial"/>
          <w:szCs w:val="22"/>
        </w:rPr>
        <w:t>are vulnerable population groups,</w:t>
      </w:r>
      <w:r w:rsidR="00BF6AA7">
        <w:rPr>
          <w:rFonts w:cs="Arial"/>
          <w:szCs w:val="22"/>
        </w:rPr>
        <w:t xml:space="preserve"> infant formula products and FSFYC are regulated by prescriptive provisions for the composition and labelling of these products.</w:t>
      </w:r>
      <w:r w:rsidR="00020D40">
        <w:rPr>
          <w:lang w:bidi="ar-SA"/>
        </w:rPr>
        <w:t xml:space="preserve"> </w:t>
      </w:r>
      <w:r w:rsidR="00BF6AA7">
        <w:rPr>
          <w:rFonts w:cs="Arial"/>
          <w:szCs w:val="22"/>
        </w:rPr>
        <w:t>A</w:t>
      </w:r>
      <w:r w:rsidR="001477A7">
        <w:rPr>
          <w:rFonts w:cs="Arial"/>
          <w:szCs w:val="22"/>
        </w:rPr>
        <w:t>ny</w:t>
      </w:r>
      <w:r w:rsidR="00061407" w:rsidRPr="00061407">
        <w:rPr>
          <w:rFonts w:cs="Arial"/>
          <w:szCs w:val="22"/>
        </w:rPr>
        <w:t xml:space="preserve"> </w:t>
      </w:r>
      <w:r w:rsidR="00061407">
        <w:rPr>
          <w:rFonts w:cs="Arial"/>
          <w:szCs w:val="22"/>
        </w:rPr>
        <w:t xml:space="preserve">changes to the composition of </w:t>
      </w:r>
      <w:r w:rsidR="00020D40">
        <w:rPr>
          <w:rFonts w:cs="Arial"/>
          <w:szCs w:val="22"/>
        </w:rPr>
        <w:t>these products</w:t>
      </w:r>
      <w:r w:rsidR="00050FB7">
        <w:rPr>
          <w:rFonts w:cs="Arial"/>
          <w:szCs w:val="22"/>
        </w:rPr>
        <w:t xml:space="preserve"> must be established as safe </w:t>
      </w:r>
      <w:r w:rsidR="005C792B">
        <w:rPr>
          <w:rFonts w:cs="Arial"/>
          <w:szCs w:val="22"/>
        </w:rPr>
        <w:t>prior to being permitted</w:t>
      </w:r>
      <w:r w:rsidR="00D64474">
        <w:rPr>
          <w:rFonts w:cs="Arial"/>
          <w:szCs w:val="22"/>
        </w:rPr>
        <w:t xml:space="preserve">. </w:t>
      </w:r>
    </w:p>
    <w:p w14:paraId="1899FE4B" w14:textId="79A0C3B4" w:rsidR="003D2062" w:rsidRDefault="003D2062" w:rsidP="0055473F">
      <w:pPr>
        <w:widowControl/>
        <w:rPr>
          <w:rFonts w:cs="Arial"/>
          <w:szCs w:val="22"/>
        </w:rPr>
      </w:pPr>
    </w:p>
    <w:p w14:paraId="67FF0D10" w14:textId="5934AF05" w:rsidR="00516FEE" w:rsidRDefault="00064E88" w:rsidP="0055473F">
      <w:pPr>
        <w:widowControl/>
        <w:rPr>
          <w:rFonts w:cs="Arial"/>
          <w:szCs w:val="22"/>
        </w:rPr>
      </w:pPr>
      <w:r>
        <w:rPr>
          <w:rFonts w:cs="Arial"/>
          <w:szCs w:val="22"/>
        </w:rPr>
        <w:t xml:space="preserve">Since the </w:t>
      </w:r>
      <w:r w:rsidR="00D208F7">
        <w:rPr>
          <w:rFonts w:cs="Arial"/>
          <w:szCs w:val="22"/>
        </w:rPr>
        <w:t xml:space="preserve">safety, technical and health effects </w:t>
      </w:r>
      <w:r>
        <w:rPr>
          <w:rFonts w:cs="Arial"/>
          <w:szCs w:val="22"/>
        </w:rPr>
        <w:t xml:space="preserve">assessment </w:t>
      </w:r>
      <w:r w:rsidR="00CF314F">
        <w:rPr>
          <w:rFonts w:cs="Arial"/>
          <w:szCs w:val="22"/>
        </w:rPr>
        <w:t xml:space="preserve">(SD1) </w:t>
      </w:r>
      <w:r>
        <w:rPr>
          <w:rFonts w:cs="Arial"/>
          <w:szCs w:val="22"/>
        </w:rPr>
        <w:t xml:space="preserve">concluded that there are no public health and safety concerns </w:t>
      </w:r>
      <w:r w:rsidR="00B25E84">
        <w:rPr>
          <w:rFonts w:cs="Arial"/>
          <w:szCs w:val="22"/>
        </w:rPr>
        <w:t xml:space="preserve">associated </w:t>
      </w:r>
      <w:r w:rsidR="00D3411C">
        <w:rPr>
          <w:rFonts w:cs="Arial"/>
          <w:szCs w:val="22"/>
        </w:rPr>
        <w:t>with the</w:t>
      </w:r>
      <w:r w:rsidR="00F7121A">
        <w:rPr>
          <w:rFonts w:cs="Arial"/>
          <w:szCs w:val="22"/>
        </w:rPr>
        <w:t xml:space="preserve"> addition of 2</w:t>
      </w:r>
      <w:r w:rsidR="000A17BB">
        <w:rPr>
          <w:rFonts w:cs="Arial"/>
          <w:szCs w:val="22"/>
        </w:rPr>
        <w:t>′</w:t>
      </w:r>
      <w:r w:rsidR="00F7121A">
        <w:rPr>
          <w:rFonts w:cs="Arial"/>
          <w:szCs w:val="22"/>
        </w:rPr>
        <w:t xml:space="preserve">-FL </w:t>
      </w:r>
      <w:r>
        <w:rPr>
          <w:rFonts w:cs="Arial"/>
          <w:szCs w:val="22"/>
        </w:rPr>
        <w:t>alone</w:t>
      </w:r>
      <w:r w:rsidR="006E60EA">
        <w:rPr>
          <w:rFonts w:cs="Arial"/>
          <w:szCs w:val="22"/>
        </w:rPr>
        <w:t xml:space="preserve"> </w:t>
      </w:r>
      <w:r w:rsidR="00D3411C">
        <w:rPr>
          <w:rFonts w:cs="Arial"/>
          <w:szCs w:val="22"/>
        </w:rPr>
        <w:t>or with</w:t>
      </w:r>
      <w:r>
        <w:rPr>
          <w:rFonts w:cs="Arial"/>
          <w:szCs w:val="22"/>
        </w:rPr>
        <w:t xml:space="preserve"> LNnT</w:t>
      </w:r>
      <w:r w:rsidR="00E31BE6">
        <w:rPr>
          <w:rFonts w:cs="Arial"/>
          <w:szCs w:val="22"/>
        </w:rPr>
        <w:t xml:space="preserve"> in a wide range of ratios and at levels up to 2.4 g/L</w:t>
      </w:r>
      <w:r w:rsidR="00FB1862">
        <w:rPr>
          <w:rFonts w:cs="Arial"/>
          <w:szCs w:val="22"/>
        </w:rPr>
        <w:t xml:space="preserve"> </w:t>
      </w:r>
      <w:r>
        <w:rPr>
          <w:rFonts w:cs="Arial"/>
          <w:szCs w:val="22"/>
        </w:rPr>
        <w:t xml:space="preserve">to infant formula products and FSFYC, FSANZ also </w:t>
      </w:r>
      <w:r w:rsidR="00426F9A">
        <w:rPr>
          <w:rFonts w:cs="Arial"/>
          <w:szCs w:val="22"/>
        </w:rPr>
        <w:t>had regard to</w:t>
      </w:r>
      <w:r>
        <w:rPr>
          <w:rFonts w:cs="Arial"/>
          <w:szCs w:val="22"/>
        </w:rPr>
        <w:t xml:space="preserve"> the matters covered in the following two Ministerial Policy Guidelines</w:t>
      </w:r>
      <w:r w:rsidR="004278F4">
        <w:rPr>
          <w:rFonts w:cs="Arial"/>
          <w:szCs w:val="22"/>
        </w:rPr>
        <w:t xml:space="preserve"> (see SD2)</w:t>
      </w:r>
      <w:r>
        <w:rPr>
          <w:rFonts w:cs="Arial"/>
          <w:szCs w:val="22"/>
        </w:rPr>
        <w:t xml:space="preserve">: </w:t>
      </w:r>
    </w:p>
    <w:p w14:paraId="7846B7D1" w14:textId="7B82FC54" w:rsidR="00422F66" w:rsidRPr="00422F66" w:rsidRDefault="00050FB7" w:rsidP="00422F66">
      <w:pPr>
        <w:pStyle w:val="FSBullet1"/>
        <w:rPr>
          <w:szCs w:val="22"/>
        </w:rPr>
      </w:pPr>
      <w:r>
        <w:lastRenderedPageBreak/>
        <w:t>Regulation of infant formula products</w:t>
      </w:r>
      <w:r w:rsidR="004879F7">
        <w:rPr>
          <w:rStyle w:val="FootnoteReference"/>
        </w:rPr>
        <w:footnoteReference w:id="13"/>
      </w:r>
      <w:r w:rsidR="002B6C97">
        <w:t xml:space="preserve"> </w:t>
      </w:r>
    </w:p>
    <w:p w14:paraId="052CCA66" w14:textId="0B752852" w:rsidR="00422F66" w:rsidRPr="00422F66" w:rsidRDefault="00FB1862" w:rsidP="00422F66">
      <w:pPr>
        <w:pStyle w:val="FSBullet1"/>
        <w:rPr>
          <w:szCs w:val="22"/>
        </w:rPr>
      </w:pPr>
      <w:r>
        <w:t>I</w:t>
      </w:r>
      <w:r w:rsidR="00050FB7">
        <w:t>ntent of Part 2.9 – Special purpose foods of the Code</w:t>
      </w:r>
      <w:r w:rsidR="004879F7">
        <w:rPr>
          <w:rStyle w:val="FootnoteReference"/>
        </w:rPr>
        <w:footnoteReference w:id="14"/>
      </w:r>
      <w:r w:rsidR="0012228E">
        <w:t xml:space="preserve"> </w:t>
      </w:r>
    </w:p>
    <w:p w14:paraId="15AF335C" w14:textId="77777777" w:rsidR="00422F66" w:rsidRDefault="00422F66" w:rsidP="00422F66">
      <w:pPr>
        <w:pStyle w:val="FSBullet1"/>
        <w:numPr>
          <w:ilvl w:val="0"/>
          <w:numId w:val="0"/>
        </w:numPr>
        <w:rPr>
          <w:szCs w:val="22"/>
        </w:rPr>
      </w:pPr>
    </w:p>
    <w:p w14:paraId="2B9E8728" w14:textId="1A09CB2A" w:rsidR="00050FB7" w:rsidRPr="00422F66" w:rsidRDefault="00431C88" w:rsidP="00422F66">
      <w:pPr>
        <w:pStyle w:val="FSBullet1"/>
        <w:numPr>
          <w:ilvl w:val="0"/>
          <w:numId w:val="0"/>
        </w:numPr>
        <w:rPr>
          <w:szCs w:val="22"/>
        </w:rPr>
      </w:pPr>
      <w:r>
        <w:t>The</w:t>
      </w:r>
      <w:r w:rsidR="00050FB7" w:rsidRPr="00422F66">
        <w:rPr>
          <w:szCs w:val="22"/>
        </w:rPr>
        <w:t xml:space="preserve"> </w:t>
      </w:r>
      <w:r w:rsidR="002B6C97" w:rsidRPr="00422F66">
        <w:rPr>
          <w:szCs w:val="22"/>
        </w:rPr>
        <w:t xml:space="preserve">infant formula </w:t>
      </w:r>
      <w:r w:rsidR="00050FB7" w:rsidRPr="00422F66">
        <w:rPr>
          <w:szCs w:val="22"/>
        </w:rPr>
        <w:t>policy guideline</w:t>
      </w:r>
      <w:r w:rsidR="00D64474" w:rsidRPr="00422F66">
        <w:rPr>
          <w:szCs w:val="22"/>
        </w:rPr>
        <w:t xml:space="preserve"> </w:t>
      </w:r>
      <w:r w:rsidR="00050FB7" w:rsidRPr="00422F66">
        <w:rPr>
          <w:szCs w:val="22"/>
        </w:rPr>
        <w:t xml:space="preserve">refers to the need to demonstrate a beneficial health </w:t>
      </w:r>
      <w:r w:rsidR="00AA7E2C" w:rsidRPr="00422F66">
        <w:rPr>
          <w:szCs w:val="22"/>
        </w:rPr>
        <w:t xml:space="preserve">effect or </w:t>
      </w:r>
      <w:r w:rsidR="00050FB7" w:rsidRPr="00422F66">
        <w:rPr>
          <w:szCs w:val="22"/>
        </w:rPr>
        <w:t>outcome for formula-fed infants</w:t>
      </w:r>
      <w:r w:rsidR="002B6C97" w:rsidRPr="00422F66">
        <w:rPr>
          <w:szCs w:val="22"/>
        </w:rPr>
        <w:t xml:space="preserve">, taking into account the levels of comparable substances in </w:t>
      </w:r>
      <w:r w:rsidR="00F87C2D">
        <w:rPr>
          <w:szCs w:val="22"/>
        </w:rPr>
        <w:t>human</w:t>
      </w:r>
      <w:r w:rsidR="002B6C97" w:rsidRPr="00422F66">
        <w:rPr>
          <w:szCs w:val="22"/>
        </w:rPr>
        <w:t xml:space="preserve"> milk. The </w:t>
      </w:r>
      <w:r w:rsidR="009E4354">
        <w:rPr>
          <w:szCs w:val="22"/>
        </w:rPr>
        <w:t>i</w:t>
      </w:r>
      <w:r w:rsidR="00FF0896">
        <w:rPr>
          <w:szCs w:val="22"/>
        </w:rPr>
        <w:t xml:space="preserve">ntent of </w:t>
      </w:r>
      <w:r w:rsidR="002B6C97" w:rsidRPr="00422F66">
        <w:rPr>
          <w:szCs w:val="22"/>
        </w:rPr>
        <w:t xml:space="preserve">Part 2.9 policy guideline refers to </w:t>
      </w:r>
      <w:r w:rsidR="009E5A62" w:rsidRPr="00422F66">
        <w:rPr>
          <w:szCs w:val="22"/>
        </w:rPr>
        <w:t>the</w:t>
      </w:r>
      <w:r w:rsidR="002B6C97" w:rsidRPr="00422F66">
        <w:rPr>
          <w:szCs w:val="22"/>
        </w:rPr>
        <w:t xml:space="preserve"> need for the proposed change to be consistent with the intended purpose of the food.</w:t>
      </w:r>
    </w:p>
    <w:p w14:paraId="538859FD" w14:textId="7E5A32AA" w:rsidR="00227BD3" w:rsidRPr="00227BD3" w:rsidRDefault="00334004" w:rsidP="00285B14">
      <w:pPr>
        <w:pStyle w:val="Heading3"/>
      </w:pPr>
      <w:bookmarkStart w:id="75" w:name="_Toc525729990"/>
      <w:bookmarkStart w:id="76" w:name="_Toc527018235"/>
      <w:bookmarkStart w:id="77" w:name="_Toc529959201"/>
      <w:r>
        <w:t>2.2.1</w:t>
      </w:r>
      <w:r w:rsidR="00285B14">
        <w:tab/>
      </w:r>
      <w:r w:rsidR="00902354">
        <w:t>H</w:t>
      </w:r>
      <w:r w:rsidR="00AA7E2C">
        <w:t xml:space="preserve">ealth </w:t>
      </w:r>
      <w:r w:rsidR="009A04B9">
        <w:t>effects</w:t>
      </w:r>
      <w:bookmarkEnd w:id="75"/>
      <w:bookmarkEnd w:id="76"/>
      <w:bookmarkEnd w:id="77"/>
      <w:r w:rsidR="008C5883">
        <w:t xml:space="preserve"> </w:t>
      </w:r>
    </w:p>
    <w:p w14:paraId="0306AEE4" w14:textId="0020358E" w:rsidR="00505581" w:rsidRDefault="00CE5126" w:rsidP="0060145E">
      <w:r>
        <w:t xml:space="preserve">FSANZ has assessed </w:t>
      </w:r>
      <w:r w:rsidR="00B50978">
        <w:t>each</w:t>
      </w:r>
      <w:r w:rsidR="008E5F27">
        <w:t xml:space="preserve"> of the </w:t>
      </w:r>
      <w:r w:rsidR="0060145E">
        <w:t xml:space="preserve">favourable </w:t>
      </w:r>
      <w:r w:rsidR="00B50978">
        <w:t xml:space="preserve">health </w:t>
      </w:r>
      <w:r w:rsidR="0060145E">
        <w:t>effect</w:t>
      </w:r>
      <w:r w:rsidR="00994243">
        <w:t>s of</w:t>
      </w:r>
      <w:r w:rsidR="008E5F27">
        <w:t xml:space="preserve"> 2</w:t>
      </w:r>
      <w:r w:rsidR="000A17BB">
        <w:t>′</w:t>
      </w:r>
      <w:r w:rsidR="008E5F27">
        <w:t xml:space="preserve">-FL and </w:t>
      </w:r>
      <w:r w:rsidR="0060145E">
        <w:t xml:space="preserve">LNnT </w:t>
      </w:r>
      <w:r w:rsidR="00A0385C">
        <w:t>stated in the a</w:t>
      </w:r>
      <w:r w:rsidR="00E858C0">
        <w:t>pplication</w:t>
      </w:r>
      <w:r w:rsidR="00505581">
        <w:t>: anti-</w:t>
      </w:r>
      <w:r w:rsidR="006205F2">
        <w:t>in</w:t>
      </w:r>
      <w:r w:rsidR="00505581">
        <w:t>fective effect; bifidogenic effect;</w:t>
      </w:r>
      <w:r w:rsidR="008E5F27">
        <w:t xml:space="preserve"> and</w:t>
      </w:r>
      <w:r w:rsidR="00596E33">
        <w:t xml:space="preserve"> immune modulation</w:t>
      </w:r>
      <w:r w:rsidR="00505581" w:rsidDel="0033613A">
        <w:t>,</w:t>
      </w:r>
      <w:r w:rsidR="00596E33" w:rsidDel="0033613A">
        <w:t xml:space="preserve"> </w:t>
      </w:r>
      <w:r w:rsidR="00505581">
        <w:t xml:space="preserve">improved intestinal barrier function </w:t>
      </w:r>
      <w:r w:rsidR="00596E33">
        <w:t xml:space="preserve">and </w:t>
      </w:r>
      <w:r w:rsidR="00185CF9">
        <w:t>alleviation of allergic responses</w:t>
      </w:r>
      <w:r w:rsidR="0060145E">
        <w:t xml:space="preserve">. </w:t>
      </w:r>
      <w:r w:rsidR="00C426B5">
        <w:t xml:space="preserve"> </w:t>
      </w:r>
    </w:p>
    <w:p w14:paraId="0FE166CF" w14:textId="669B0512" w:rsidR="00292853" w:rsidRDefault="00334004" w:rsidP="00292853">
      <w:pPr>
        <w:pStyle w:val="Heading4"/>
      </w:pPr>
      <w:r>
        <w:t>2.2.1.1</w:t>
      </w:r>
      <w:r>
        <w:tab/>
      </w:r>
      <w:r w:rsidR="00292853">
        <w:t xml:space="preserve">Anti-infective effect </w:t>
      </w:r>
    </w:p>
    <w:p w14:paraId="6AD226A1" w14:textId="778D02D0" w:rsidR="00B42642" w:rsidRDefault="001C3CB5" w:rsidP="000C15AA">
      <w:r w:rsidRPr="0001609D">
        <w:t>The current</w:t>
      </w:r>
      <w:r w:rsidR="0074030A" w:rsidRPr="0001609D">
        <w:t xml:space="preserve"> available evidence</w:t>
      </w:r>
      <w:r w:rsidR="00F1140A" w:rsidRPr="0001609D">
        <w:t xml:space="preserve"> </w:t>
      </w:r>
      <w:r w:rsidR="0076446A">
        <w:t>for 2</w:t>
      </w:r>
      <w:r w:rsidR="000A17BB">
        <w:t>′</w:t>
      </w:r>
      <w:r w:rsidR="0076446A">
        <w:t xml:space="preserve">-FL </w:t>
      </w:r>
      <w:r w:rsidR="00EB5D2D" w:rsidRPr="0001609D">
        <w:t xml:space="preserve">supports </w:t>
      </w:r>
      <w:r w:rsidR="00C951B9">
        <w:t xml:space="preserve">a </w:t>
      </w:r>
      <w:r w:rsidR="00E14EB3">
        <w:t>potential</w:t>
      </w:r>
      <w:r w:rsidR="00F1140A" w:rsidRPr="0001609D">
        <w:t xml:space="preserve"> </w:t>
      </w:r>
      <w:r w:rsidR="0074030A" w:rsidRPr="0001609D">
        <w:t xml:space="preserve">protective inhibitory effect against invasive </w:t>
      </w:r>
      <w:r w:rsidR="0074030A" w:rsidRPr="0001609D">
        <w:rPr>
          <w:i/>
        </w:rPr>
        <w:t>Campylobacter jejuni (C. jejuni)</w:t>
      </w:r>
      <w:r w:rsidR="0074030A" w:rsidRPr="0001609D">
        <w:t xml:space="preserve"> infection</w:t>
      </w:r>
      <w:r w:rsidR="00BE49B9">
        <w:t xml:space="preserve"> in</w:t>
      </w:r>
      <w:r w:rsidR="00BE49B9" w:rsidRPr="0001609D">
        <w:t xml:space="preserve"> infants and toddlers</w:t>
      </w:r>
      <w:r w:rsidR="0074030A" w:rsidRPr="00BC1EEC">
        <w:t>.</w:t>
      </w:r>
      <w:r w:rsidR="0074030A">
        <w:t xml:space="preserve"> </w:t>
      </w:r>
      <w:r w:rsidR="00E94A55">
        <w:t xml:space="preserve">Human and animal studies </w:t>
      </w:r>
      <w:r w:rsidR="005040F5">
        <w:t xml:space="preserve">provided evidence which </w:t>
      </w:r>
      <w:r w:rsidR="00246496">
        <w:t xml:space="preserve">linked this </w:t>
      </w:r>
      <w:r w:rsidR="00770F39">
        <w:t>protective effect</w:t>
      </w:r>
      <w:r w:rsidR="0074030A">
        <w:t xml:space="preserve"> to a </w:t>
      </w:r>
      <w:r w:rsidR="0074030A" w:rsidRPr="003923C0">
        <w:t>potential</w:t>
      </w:r>
      <w:r w:rsidR="0074030A">
        <w:t xml:space="preserve"> beneficial </w:t>
      </w:r>
      <w:r>
        <w:t xml:space="preserve">health </w:t>
      </w:r>
      <w:r w:rsidR="0074030A">
        <w:t xml:space="preserve">outcome of </w:t>
      </w:r>
      <w:r>
        <w:t>decreased</w:t>
      </w:r>
      <w:r w:rsidR="0074030A">
        <w:t xml:space="preserve"> incidence of invasive </w:t>
      </w:r>
      <w:r w:rsidR="0074030A" w:rsidRPr="0051245F">
        <w:rPr>
          <w:i/>
        </w:rPr>
        <w:t>Campylobacter</w:t>
      </w:r>
      <w:r w:rsidR="0074030A">
        <w:t xml:space="preserve"> associated diarrhoea</w:t>
      </w:r>
      <w:r w:rsidR="00BE49B9">
        <w:t xml:space="preserve">. </w:t>
      </w:r>
      <w:r w:rsidR="005B5669">
        <w:rPr>
          <w:i/>
        </w:rPr>
        <w:t>I</w:t>
      </w:r>
      <w:r w:rsidR="000C15AA" w:rsidRPr="005D6F61">
        <w:rPr>
          <w:i/>
        </w:rPr>
        <w:t>n vitro</w:t>
      </w:r>
      <w:r w:rsidR="000C15AA">
        <w:t xml:space="preserve"> binding studies </w:t>
      </w:r>
      <w:r w:rsidR="00185CF9">
        <w:t xml:space="preserve">and inhibition assays </w:t>
      </w:r>
      <w:r w:rsidR="000C15AA">
        <w:t>showed a specific interaction between</w:t>
      </w:r>
      <w:r w:rsidR="00024C73">
        <w:t xml:space="preserve"> invasive</w:t>
      </w:r>
      <w:r w:rsidR="000C15AA">
        <w:t xml:space="preserve"> </w:t>
      </w:r>
      <w:r w:rsidR="000C15AA" w:rsidRPr="00C64CAF">
        <w:rPr>
          <w:i/>
        </w:rPr>
        <w:t>C. jejuni</w:t>
      </w:r>
      <w:r w:rsidR="000C15AA">
        <w:t xml:space="preserve"> </w:t>
      </w:r>
      <w:r w:rsidR="00024C73">
        <w:t>strains and 2</w:t>
      </w:r>
      <w:r w:rsidR="000A17BB">
        <w:t>′</w:t>
      </w:r>
      <w:r w:rsidR="00024C73">
        <w:t>-FL</w:t>
      </w:r>
      <w:r w:rsidR="005B5669">
        <w:t>.</w:t>
      </w:r>
      <w:r w:rsidR="00A40BF5">
        <w:t xml:space="preserve"> </w:t>
      </w:r>
      <w:r w:rsidR="00D578A6">
        <w:t xml:space="preserve">As discussed in section 2.1.2, </w:t>
      </w:r>
      <w:r w:rsidR="003A1521">
        <w:t>FSANZ</w:t>
      </w:r>
      <w:r w:rsidR="005B5669">
        <w:t xml:space="preserve"> </w:t>
      </w:r>
      <w:r w:rsidR="003A1521">
        <w:t xml:space="preserve">considers that </w:t>
      </w:r>
      <w:r w:rsidR="00F014B8">
        <w:t xml:space="preserve">this </w:t>
      </w:r>
      <w:r w:rsidR="00F014B8" w:rsidRPr="003923C0">
        <w:t>potential</w:t>
      </w:r>
      <w:r w:rsidR="00F014B8">
        <w:t xml:space="preserve"> </w:t>
      </w:r>
      <w:r w:rsidR="007D5EC3">
        <w:t xml:space="preserve">protective </w:t>
      </w:r>
      <w:r w:rsidR="00F014B8">
        <w:t>health</w:t>
      </w:r>
      <w:r w:rsidR="003A1521" w:rsidDel="007D5EC3">
        <w:t xml:space="preserve"> </w:t>
      </w:r>
      <w:r w:rsidR="007D5EC3">
        <w:t xml:space="preserve">effect </w:t>
      </w:r>
      <w:r w:rsidR="003A1521">
        <w:t xml:space="preserve">could </w:t>
      </w:r>
      <w:r w:rsidR="005B5669">
        <w:t xml:space="preserve">occur </w:t>
      </w:r>
      <w:r w:rsidR="003A1521">
        <w:t xml:space="preserve">at the </w:t>
      </w:r>
      <w:r w:rsidR="00AB7AF3">
        <w:t xml:space="preserve">requested </w:t>
      </w:r>
      <w:r w:rsidR="003A1521">
        <w:t>level of 2</w:t>
      </w:r>
      <w:r w:rsidR="000A17BB">
        <w:t>′</w:t>
      </w:r>
      <w:r w:rsidR="003A1521">
        <w:t>-FL</w:t>
      </w:r>
      <w:r w:rsidR="003D4D18">
        <w:t xml:space="preserve">, although the </w:t>
      </w:r>
      <w:r w:rsidR="00F014B8">
        <w:t xml:space="preserve">extent </w:t>
      </w:r>
      <w:r w:rsidR="003D4D18">
        <w:t>of the effect cannot be determined</w:t>
      </w:r>
      <w:r w:rsidR="003A1521" w:rsidRPr="00303923">
        <w:t>.</w:t>
      </w:r>
      <w:r w:rsidR="00024C73">
        <w:t xml:space="preserve"> </w:t>
      </w:r>
      <w:r w:rsidR="00AB3BA7">
        <w:t xml:space="preserve">As observed in </w:t>
      </w:r>
      <w:r w:rsidR="007E3111">
        <w:t>an</w:t>
      </w:r>
      <w:r w:rsidR="00AB3BA7">
        <w:t xml:space="preserve"> </w:t>
      </w:r>
      <w:r w:rsidR="00AB3BA7">
        <w:rPr>
          <w:i/>
        </w:rPr>
        <w:t xml:space="preserve">in vitro </w:t>
      </w:r>
      <w:r w:rsidR="007E3111">
        <w:t>study</w:t>
      </w:r>
      <w:r w:rsidR="00AB3BA7">
        <w:t xml:space="preserve">, it </w:t>
      </w:r>
      <w:r w:rsidR="00CA6109">
        <w:t xml:space="preserve">is </w:t>
      </w:r>
      <w:r w:rsidR="00093A5E" w:rsidRPr="00AB3BA7">
        <w:t>possible</w:t>
      </w:r>
      <w:r w:rsidR="00093A5E">
        <w:t xml:space="preserve"> that higher concentrations of 2</w:t>
      </w:r>
      <w:r w:rsidR="000A17BB">
        <w:t>′</w:t>
      </w:r>
      <w:r w:rsidR="00093A5E">
        <w:t>-FL could enhance the anti-infective effect</w:t>
      </w:r>
      <w:r w:rsidR="00AB3BA7">
        <w:t>.</w:t>
      </w:r>
      <w:r w:rsidR="00093A5E">
        <w:t xml:space="preserve"> </w:t>
      </w:r>
      <w:r w:rsidR="00A40BF5">
        <w:t xml:space="preserve">No studies were provided which demonstrated a protective effect of LNnT against invasive </w:t>
      </w:r>
      <w:r w:rsidR="00A40BF5" w:rsidRPr="00FE48F7">
        <w:rPr>
          <w:i/>
        </w:rPr>
        <w:t>C. jejuni</w:t>
      </w:r>
      <w:r w:rsidR="00A40BF5">
        <w:t xml:space="preserve"> infection.</w:t>
      </w:r>
    </w:p>
    <w:p w14:paraId="315A6B6E" w14:textId="047BF375" w:rsidR="00355D3C" w:rsidRDefault="00355D3C">
      <w:pPr>
        <w:widowControl/>
      </w:pPr>
    </w:p>
    <w:p w14:paraId="3E8CE506" w14:textId="4AD75201" w:rsidR="00CA34DE" w:rsidRDefault="00444A86" w:rsidP="003A473A">
      <w:pPr>
        <w:rPr>
          <w:b/>
          <w:bCs/>
          <w:i/>
          <w:iCs/>
          <w:szCs w:val="22"/>
          <w:lang w:bidi="ar-SA"/>
        </w:rPr>
      </w:pPr>
      <w:r>
        <w:t xml:space="preserve">As </w:t>
      </w:r>
      <w:r w:rsidR="00545D84">
        <w:t>discussed</w:t>
      </w:r>
      <w:r>
        <w:t xml:space="preserve"> in section 2.1</w:t>
      </w:r>
      <w:r w:rsidR="009625F7">
        <w:t>.2</w:t>
      </w:r>
      <w:r>
        <w:t>, t</w:t>
      </w:r>
      <w:r w:rsidR="00924D24">
        <w:t xml:space="preserve">he current available evidence </w:t>
      </w:r>
      <w:r w:rsidR="00CA6C9C">
        <w:t xml:space="preserve">for the </w:t>
      </w:r>
      <w:r w:rsidR="00267519">
        <w:t xml:space="preserve">stated protective effects of </w:t>
      </w:r>
      <w:r w:rsidR="00D718F1">
        <w:t>2</w:t>
      </w:r>
      <w:r w:rsidR="000A17BB">
        <w:t>′</w:t>
      </w:r>
      <w:r w:rsidR="00D718F1">
        <w:t>-FL</w:t>
      </w:r>
      <w:r w:rsidR="00EB7D12">
        <w:t xml:space="preserve"> or </w:t>
      </w:r>
      <w:r w:rsidR="00D718F1">
        <w:t>LNnT</w:t>
      </w:r>
      <w:r w:rsidR="00924D24">
        <w:t xml:space="preserve"> agains</w:t>
      </w:r>
      <w:r w:rsidR="00D718F1">
        <w:t>t other pathogens and toxins</w:t>
      </w:r>
      <w:r w:rsidR="00A0385C">
        <w:t xml:space="preserve"> identified in the a</w:t>
      </w:r>
      <w:r w:rsidR="00F20DFF">
        <w:t>pplication</w:t>
      </w:r>
      <w:r w:rsidR="008A6C1B">
        <w:t>,</w:t>
      </w:r>
      <w:r w:rsidR="00267519">
        <w:t xml:space="preserve"> </w:t>
      </w:r>
      <w:r w:rsidR="00EC3C74">
        <w:t xml:space="preserve">or for </w:t>
      </w:r>
      <w:r w:rsidR="00924D24">
        <w:t>decreased rate</w:t>
      </w:r>
      <w:r w:rsidR="00267519">
        <w:t>s</w:t>
      </w:r>
      <w:r w:rsidR="00924D24">
        <w:t xml:space="preserve"> of bronchitis or respiratory tract </w:t>
      </w:r>
      <w:r w:rsidR="00D718F1">
        <w:t>infection in infants</w:t>
      </w:r>
      <w:r w:rsidR="008A6C1B">
        <w:t>,</w:t>
      </w:r>
      <w:r w:rsidR="00BC1EEC" w:rsidRPr="00BC1EEC">
        <w:t xml:space="preserve"> </w:t>
      </w:r>
      <w:r w:rsidR="00BC1EEC">
        <w:t>is inconclusive</w:t>
      </w:r>
      <w:r w:rsidR="00924D24">
        <w:t xml:space="preserve">. </w:t>
      </w:r>
      <w:r w:rsidR="008A6C1B">
        <w:t>These</w:t>
      </w:r>
      <w:r w:rsidR="00BE49B9">
        <w:t xml:space="preserve"> stated health effects are</w:t>
      </w:r>
      <w:r w:rsidR="00BC1EEC">
        <w:t xml:space="preserve"> </w:t>
      </w:r>
      <w:r w:rsidR="008A6C1B">
        <w:t xml:space="preserve">therefore </w:t>
      </w:r>
      <w:r w:rsidR="00BC1EEC">
        <w:t>no</w:t>
      </w:r>
      <w:r w:rsidR="00C75EB4">
        <w:t>t</w:t>
      </w:r>
      <w:r w:rsidR="00BC1EEC">
        <w:t xml:space="preserve"> supported</w:t>
      </w:r>
      <w:r w:rsidR="00BE49B9">
        <w:t xml:space="preserve"> by the evidence</w:t>
      </w:r>
      <w:r w:rsidR="00BC1EEC">
        <w:t>.</w:t>
      </w:r>
    </w:p>
    <w:p w14:paraId="1143E727" w14:textId="5DB9DE2A" w:rsidR="00B4673C" w:rsidRDefault="00334004" w:rsidP="00334004">
      <w:pPr>
        <w:pStyle w:val="Heading4"/>
      </w:pPr>
      <w:r>
        <w:t>2.2.1.2</w:t>
      </w:r>
      <w:r>
        <w:tab/>
      </w:r>
      <w:r w:rsidR="00B4673C">
        <w:t>Bifidogenic effect</w:t>
      </w:r>
    </w:p>
    <w:p w14:paraId="0A336B02" w14:textId="74CD77B7" w:rsidR="003B560F" w:rsidRDefault="00A87984" w:rsidP="003B560F">
      <w:r>
        <w:t xml:space="preserve">For the purposes of </w:t>
      </w:r>
      <w:r w:rsidR="00A0385C">
        <w:t>this</w:t>
      </w:r>
      <w:r>
        <w:t xml:space="preserve"> assessment, </w:t>
      </w:r>
      <w:r w:rsidR="00285205">
        <w:t xml:space="preserve">as discussed in the SD1 report, </w:t>
      </w:r>
      <w:r w:rsidR="00A0385C">
        <w:t>we have</w:t>
      </w:r>
      <w:r>
        <w:t xml:space="preserve"> defined </w:t>
      </w:r>
      <w:r w:rsidRPr="00A87984">
        <w:t>bifidogenic</w:t>
      </w:r>
      <w:r w:rsidR="00EE4F31" w:rsidRPr="00A87984">
        <w:t xml:space="preserve"> </w:t>
      </w:r>
      <w:r w:rsidRPr="00A87984">
        <w:t>effect</w:t>
      </w:r>
      <w:r w:rsidR="00F35D71">
        <w:t xml:space="preserve"> as </w:t>
      </w:r>
      <w:r w:rsidR="00292853">
        <w:t>the proliferation and increase</w:t>
      </w:r>
      <w:r w:rsidR="00512761">
        <w:t xml:space="preserve"> in</w:t>
      </w:r>
      <w:r w:rsidR="00292853">
        <w:t xml:space="preserve"> </w:t>
      </w:r>
      <w:r w:rsidR="00335752">
        <w:t xml:space="preserve">the relative </w:t>
      </w:r>
      <w:r w:rsidR="00292853">
        <w:t xml:space="preserve">abundance of </w:t>
      </w:r>
      <w:r w:rsidR="00335752">
        <w:t>bifidobacteria</w:t>
      </w:r>
      <w:r w:rsidR="00B5760A">
        <w:t xml:space="preserve"> </w:t>
      </w:r>
      <w:r w:rsidR="00B5760A" w:rsidRPr="00336118">
        <w:t xml:space="preserve">in the </w:t>
      </w:r>
      <w:r w:rsidR="00F35D71">
        <w:t xml:space="preserve">intestinal </w:t>
      </w:r>
      <w:r w:rsidR="00FE196D">
        <w:t>microflora</w:t>
      </w:r>
      <w:r w:rsidR="003B560F">
        <w:t xml:space="preserve">. FSANZ has previously recognised (under Proposal P306 and Application A1055) that </w:t>
      </w:r>
      <w:r w:rsidR="00FE196D">
        <w:t xml:space="preserve">the </w:t>
      </w:r>
      <w:r w:rsidR="00B4757B">
        <w:t>dominance</w:t>
      </w:r>
      <w:r w:rsidR="003B560F">
        <w:t xml:space="preserve"> of </w:t>
      </w:r>
      <w:r w:rsidR="003B560F" w:rsidRPr="00747FAF">
        <w:rPr>
          <w:i/>
        </w:rPr>
        <w:t>Bifidobacterium</w:t>
      </w:r>
      <w:r w:rsidR="003B560F">
        <w:t xml:space="preserve"> </w:t>
      </w:r>
      <w:r w:rsidR="00FE196D">
        <w:t xml:space="preserve">in the intestinal microflora </w:t>
      </w:r>
      <w:r w:rsidR="003B560F">
        <w:t xml:space="preserve">is generally considered to be beneficial to the host. </w:t>
      </w:r>
    </w:p>
    <w:p w14:paraId="4DA7BA2D" w14:textId="4685830F" w:rsidR="00F70BFD" w:rsidRDefault="00F70BFD" w:rsidP="00F70BFD">
      <w:pPr>
        <w:rPr>
          <w:lang w:eastAsia="en-AU" w:bidi="ar-SA"/>
        </w:rPr>
      </w:pPr>
    </w:p>
    <w:p w14:paraId="3B263D51" w14:textId="3B95E21C" w:rsidR="006F1409" w:rsidRDefault="004A1BDC" w:rsidP="00B82323">
      <w:pPr>
        <w:widowControl/>
      </w:pPr>
      <w:r>
        <w:t xml:space="preserve">The </w:t>
      </w:r>
      <w:r w:rsidR="00F35D71">
        <w:t>current</w:t>
      </w:r>
      <w:r>
        <w:t xml:space="preserve"> available</w:t>
      </w:r>
      <w:r w:rsidR="00380348">
        <w:t xml:space="preserve"> </w:t>
      </w:r>
      <w:r w:rsidR="00380348" w:rsidRPr="00E73142">
        <w:t xml:space="preserve">evidence </w:t>
      </w:r>
      <w:r w:rsidR="0005028F" w:rsidRPr="00E73142">
        <w:t>supports</w:t>
      </w:r>
      <w:r w:rsidR="00CE1F71">
        <w:t xml:space="preserve"> </w:t>
      </w:r>
      <w:r w:rsidR="00CA6109">
        <w:t xml:space="preserve">the </w:t>
      </w:r>
      <w:r w:rsidR="002E101C">
        <w:t>plausib</w:t>
      </w:r>
      <w:r w:rsidR="00CA6109">
        <w:t>i</w:t>
      </w:r>
      <w:r w:rsidR="002E101C">
        <w:t>l</w:t>
      </w:r>
      <w:r w:rsidR="00CA6109">
        <w:t>ity of a</w:t>
      </w:r>
      <w:r w:rsidR="0041677A">
        <w:t xml:space="preserve"> bifidogenic effect</w:t>
      </w:r>
      <w:r w:rsidR="008C5085">
        <w:t xml:space="preserve"> </w:t>
      </w:r>
      <w:r w:rsidR="00CA6109">
        <w:t xml:space="preserve">at the requested levels of addition of </w:t>
      </w:r>
      <w:r w:rsidR="008C5085">
        <w:t>2</w:t>
      </w:r>
      <w:r w:rsidR="000A17BB">
        <w:t>′</w:t>
      </w:r>
      <w:r w:rsidR="000261BE">
        <w:t>-FL alone or with</w:t>
      </w:r>
      <w:r w:rsidR="008C5085">
        <w:t xml:space="preserve"> LNnT</w:t>
      </w:r>
      <w:r w:rsidR="00CA6109">
        <w:t>,</w:t>
      </w:r>
      <w:r w:rsidR="00AC5C13">
        <w:t xml:space="preserve"> </w:t>
      </w:r>
      <w:r w:rsidR="00143C09">
        <w:t xml:space="preserve">providing the </w:t>
      </w:r>
      <w:r w:rsidR="00143C09" w:rsidRPr="00FE0E18">
        <w:rPr>
          <w:i/>
        </w:rPr>
        <w:t>Bifidobacterium</w:t>
      </w:r>
      <w:r w:rsidR="00143C09">
        <w:rPr>
          <w:i/>
        </w:rPr>
        <w:t xml:space="preserve"> </w:t>
      </w:r>
      <w:r w:rsidR="00143C09">
        <w:t>which metabolise these oligosaccharides are present in the infant or toddler gut</w:t>
      </w:r>
      <w:r w:rsidR="0011358A" w:rsidRPr="005F21EE">
        <w:t>.</w:t>
      </w:r>
      <w:r w:rsidR="00B84398" w:rsidRPr="005F21EE">
        <w:t xml:space="preserve"> </w:t>
      </w:r>
      <w:r w:rsidR="00EE4F31">
        <w:rPr>
          <w:lang w:eastAsia="en-AU" w:bidi="ar-SA"/>
        </w:rPr>
        <w:t>T</w:t>
      </w:r>
      <w:r w:rsidR="009C6763">
        <w:rPr>
          <w:lang w:eastAsia="en-AU" w:bidi="ar-SA"/>
        </w:rPr>
        <w:t>he</w:t>
      </w:r>
      <w:r w:rsidR="00EE4F31">
        <w:rPr>
          <w:lang w:eastAsia="en-AU" w:bidi="ar-SA"/>
        </w:rPr>
        <w:t xml:space="preserve"> plausibility of a bifidogenic effect </w:t>
      </w:r>
      <w:r w:rsidR="00A2473C">
        <w:rPr>
          <w:lang w:eastAsia="en-AU" w:bidi="ar-SA"/>
        </w:rPr>
        <w:t xml:space="preserve">occurring </w:t>
      </w:r>
      <w:r w:rsidR="007D44C3">
        <w:rPr>
          <w:lang w:eastAsia="en-AU" w:bidi="ar-SA"/>
        </w:rPr>
        <w:t xml:space="preserve">in infants and toddlers </w:t>
      </w:r>
      <w:r w:rsidR="00EE4F31">
        <w:rPr>
          <w:lang w:eastAsia="en-AU" w:bidi="ar-SA"/>
        </w:rPr>
        <w:t xml:space="preserve">is </w:t>
      </w:r>
      <w:r w:rsidR="00EE4F31">
        <w:t xml:space="preserve">based on </w:t>
      </w:r>
      <w:r w:rsidR="00701ABB">
        <w:t xml:space="preserve">the combination of </w:t>
      </w:r>
      <w:r w:rsidR="00EE4F31">
        <w:t xml:space="preserve">evidence from </w:t>
      </w:r>
      <w:r w:rsidR="00EE4F31" w:rsidRPr="00380348">
        <w:rPr>
          <w:i/>
        </w:rPr>
        <w:t>in vitro</w:t>
      </w:r>
      <w:r w:rsidR="00EE4F31">
        <w:t xml:space="preserve"> studi</w:t>
      </w:r>
      <w:r w:rsidR="008C5085">
        <w:t>es and human studies in infants</w:t>
      </w:r>
      <w:r w:rsidR="000261BE">
        <w:t xml:space="preserve"> </w:t>
      </w:r>
      <w:r w:rsidR="00EE4F31">
        <w:t>and adults (</w:t>
      </w:r>
      <w:r w:rsidR="00384D1A">
        <w:t>noting that evidence suggests that the</w:t>
      </w:r>
      <w:r w:rsidR="006F1409">
        <w:t xml:space="preserve"> </w:t>
      </w:r>
      <w:r w:rsidR="00EC6C3E">
        <w:t xml:space="preserve">gut microflora of toddlers is </w:t>
      </w:r>
      <w:r w:rsidR="007F6735">
        <w:t xml:space="preserve">progressively </w:t>
      </w:r>
      <w:r w:rsidR="00EC6C3E">
        <w:t xml:space="preserve">more similar to </w:t>
      </w:r>
      <w:r w:rsidR="006F1409">
        <w:t xml:space="preserve">that of </w:t>
      </w:r>
      <w:r w:rsidR="00EC6C3E">
        <w:t xml:space="preserve">adults </w:t>
      </w:r>
      <w:r w:rsidR="00701ABB">
        <w:t>than</w:t>
      </w:r>
      <w:r w:rsidR="00C56702">
        <w:t xml:space="preserve"> infants</w:t>
      </w:r>
      <w:r w:rsidR="00384D1A">
        <w:t>)</w:t>
      </w:r>
      <w:r w:rsidR="00C56702">
        <w:t xml:space="preserve">. </w:t>
      </w:r>
      <w:r w:rsidR="0074181B">
        <w:t>FSANZ notes that</w:t>
      </w:r>
      <w:r w:rsidR="00E73142">
        <w:t xml:space="preserve"> t</w:t>
      </w:r>
      <w:r w:rsidR="006F1409">
        <w:t xml:space="preserve">he </w:t>
      </w:r>
      <w:r w:rsidR="00C56702">
        <w:t>adult study</w:t>
      </w:r>
      <w:r w:rsidR="006F1409">
        <w:t xml:space="preserve"> </w:t>
      </w:r>
      <w:r w:rsidR="00D64240">
        <w:t>showed a</w:t>
      </w:r>
      <w:r w:rsidR="006F1409">
        <w:t xml:space="preserve"> dose</w:t>
      </w:r>
      <w:r w:rsidR="00331579">
        <w:t xml:space="preserve"> </w:t>
      </w:r>
      <w:r w:rsidR="006F1409">
        <w:t xml:space="preserve">dependent relationship </w:t>
      </w:r>
      <w:r w:rsidR="00701ABB">
        <w:t>for a bifidogenic</w:t>
      </w:r>
      <w:r w:rsidR="007F6735">
        <w:t xml:space="preserve"> effect, </w:t>
      </w:r>
      <w:r w:rsidR="00701ABB">
        <w:t>in which</w:t>
      </w:r>
      <w:r w:rsidR="007F6735">
        <w:t xml:space="preserve"> </w:t>
      </w:r>
      <w:r w:rsidR="006F1409">
        <w:t>higher levels of 2</w:t>
      </w:r>
      <w:r w:rsidR="000A17BB">
        <w:t>′</w:t>
      </w:r>
      <w:r w:rsidR="006F1409">
        <w:t>-FL and</w:t>
      </w:r>
      <w:r w:rsidR="002E101C">
        <w:t>/or</w:t>
      </w:r>
      <w:r w:rsidR="006F1409">
        <w:t xml:space="preserve"> LNnT </w:t>
      </w:r>
      <w:r w:rsidR="007F6735">
        <w:t xml:space="preserve">were associated with </w:t>
      </w:r>
      <w:r w:rsidR="006F1409">
        <w:t xml:space="preserve">a higher </w:t>
      </w:r>
      <w:r w:rsidR="00E73142">
        <w:t xml:space="preserve">relative </w:t>
      </w:r>
      <w:r w:rsidR="006F1409">
        <w:t>abundance of bifidobacteria.</w:t>
      </w:r>
    </w:p>
    <w:p w14:paraId="569E1639" w14:textId="3D30A2B6" w:rsidR="00F20DFF" w:rsidRDefault="00334004" w:rsidP="00334004">
      <w:pPr>
        <w:pStyle w:val="Heading4"/>
      </w:pPr>
      <w:r>
        <w:lastRenderedPageBreak/>
        <w:t>2.2.1.3</w:t>
      </w:r>
      <w:r>
        <w:tab/>
      </w:r>
      <w:r w:rsidR="00505581">
        <w:t xml:space="preserve">Immune modulation, </w:t>
      </w:r>
      <w:r w:rsidR="00F20DFF">
        <w:t>intestinal barrier function</w:t>
      </w:r>
      <w:r w:rsidR="00505581">
        <w:t xml:space="preserve"> and allergic response</w:t>
      </w:r>
    </w:p>
    <w:p w14:paraId="7AAAA51E" w14:textId="168F53F5" w:rsidR="001F4302" w:rsidRDefault="005A10D3" w:rsidP="001F4302">
      <w:r>
        <w:t>As discussed in section 2.1</w:t>
      </w:r>
      <w:r w:rsidR="009625F7">
        <w:t>.2</w:t>
      </w:r>
      <w:r>
        <w:t>, t</w:t>
      </w:r>
      <w:r w:rsidR="001F4302">
        <w:t xml:space="preserve">he current available evidence </w:t>
      </w:r>
      <w:r w:rsidR="00181E55">
        <w:t>for</w:t>
      </w:r>
      <w:r>
        <w:t xml:space="preserve"> the </w:t>
      </w:r>
      <w:r w:rsidR="00EC3C74">
        <w:t xml:space="preserve">stated </w:t>
      </w:r>
      <w:r w:rsidR="00505581">
        <w:t xml:space="preserve">immune modulating effect, </w:t>
      </w:r>
      <w:r w:rsidR="00B56E57">
        <w:t>improve</w:t>
      </w:r>
      <w:r w:rsidR="00C37B6E">
        <w:t>d</w:t>
      </w:r>
      <w:r w:rsidR="001F4302">
        <w:t xml:space="preserve"> intestinal barrier</w:t>
      </w:r>
      <w:r w:rsidR="00F20DFF">
        <w:t xml:space="preserve"> function</w:t>
      </w:r>
      <w:r w:rsidR="00505581">
        <w:t>, and protective effects against allergic responses for</w:t>
      </w:r>
      <w:r w:rsidR="00A0385C">
        <w:t xml:space="preserve"> 2</w:t>
      </w:r>
      <w:r w:rsidR="000A17BB">
        <w:t>′</w:t>
      </w:r>
      <w:r w:rsidR="00A0385C">
        <w:t xml:space="preserve">-FL </w:t>
      </w:r>
      <w:r w:rsidR="00B82A95">
        <w:t>and</w:t>
      </w:r>
      <w:r w:rsidR="00A0385C">
        <w:t xml:space="preserve"> LNnT</w:t>
      </w:r>
      <w:r w:rsidR="00181E55">
        <w:t xml:space="preserve"> is insufficient</w:t>
      </w:r>
      <w:r w:rsidR="001F4302">
        <w:t xml:space="preserve">. </w:t>
      </w:r>
      <w:r w:rsidR="008A6C1B">
        <w:t>These</w:t>
      </w:r>
      <w:r w:rsidR="00181E55">
        <w:t xml:space="preserve"> stated health effects are </w:t>
      </w:r>
      <w:r w:rsidR="008A6C1B">
        <w:t xml:space="preserve">therefore </w:t>
      </w:r>
      <w:r w:rsidR="00181E55">
        <w:t xml:space="preserve">not supported by </w:t>
      </w:r>
      <w:r w:rsidR="000C48F8">
        <w:t xml:space="preserve">the </w:t>
      </w:r>
      <w:r w:rsidR="00115E7B">
        <w:t>evidence</w:t>
      </w:r>
      <w:r w:rsidR="00181E55">
        <w:t>.</w:t>
      </w:r>
      <w:r w:rsidR="00115E7B">
        <w:t xml:space="preserve"> </w:t>
      </w:r>
    </w:p>
    <w:p w14:paraId="69C2B3F7" w14:textId="042DCF38" w:rsidR="00B4673C" w:rsidRDefault="00334004" w:rsidP="00334004">
      <w:pPr>
        <w:pStyle w:val="Heading4"/>
      </w:pPr>
      <w:r>
        <w:t>2.2.1.4</w:t>
      </w:r>
      <w:r w:rsidR="00F20DFF">
        <w:t xml:space="preserve"> </w:t>
      </w:r>
      <w:r>
        <w:tab/>
        <w:t>Health effects conclusion</w:t>
      </w:r>
      <w:r w:rsidR="00EB48FB">
        <w:t xml:space="preserve"> </w:t>
      </w:r>
    </w:p>
    <w:p w14:paraId="0F8D1185" w14:textId="77777777" w:rsidR="00EB5D2D" w:rsidRPr="00EB5D2D" w:rsidRDefault="00EB5D2D" w:rsidP="00334004">
      <w:pPr>
        <w:pStyle w:val="Heading5"/>
        <w:rPr>
          <w:lang w:eastAsia="en-AU"/>
        </w:rPr>
      </w:pPr>
      <w:r w:rsidRPr="00EB5D2D">
        <w:rPr>
          <w:lang w:eastAsia="en-AU"/>
        </w:rPr>
        <w:t>Infant formula products</w:t>
      </w:r>
    </w:p>
    <w:p w14:paraId="57ED1701" w14:textId="35C8D4BE" w:rsidR="00AE6161" w:rsidRDefault="004B345D" w:rsidP="004213FE">
      <w:r>
        <w:t>FSANZ concludes that the requested addition of 2</w:t>
      </w:r>
      <w:r w:rsidR="000A17BB">
        <w:t>′</w:t>
      </w:r>
      <w:r>
        <w:t xml:space="preserve">-FL alone or combined with LNnT </w:t>
      </w:r>
      <w:r w:rsidR="004213FE">
        <w:t>to</w:t>
      </w:r>
      <w:r>
        <w:t xml:space="preserve"> infant formula products is safe and supported by appropriate evidence in providing </w:t>
      </w:r>
      <w:r w:rsidR="00E33135">
        <w:t xml:space="preserve">certain </w:t>
      </w:r>
      <w:r>
        <w:t>potential beneficial health outcomes in infants</w:t>
      </w:r>
      <w:r w:rsidR="004B4085">
        <w:t xml:space="preserve">, noting </w:t>
      </w:r>
      <w:r w:rsidR="00666744">
        <w:t>that the identified beneficial</w:t>
      </w:r>
      <w:r w:rsidR="00FE4366">
        <w:t xml:space="preserve"> health effects</w:t>
      </w:r>
      <w:r w:rsidR="00FE4366" w:rsidDel="00D81C78">
        <w:t xml:space="preserve"> </w:t>
      </w:r>
      <w:r w:rsidR="00FE4366">
        <w:t>may be enhanced as concentrations</w:t>
      </w:r>
      <w:r w:rsidR="00285205">
        <w:t xml:space="preserve"> of 2</w:t>
      </w:r>
      <w:r w:rsidR="000A17BB">
        <w:t>′</w:t>
      </w:r>
      <w:r w:rsidR="00285205">
        <w:t xml:space="preserve">-FL </w:t>
      </w:r>
      <w:r w:rsidR="00FE4366">
        <w:t>(or</w:t>
      </w:r>
      <w:r w:rsidR="007108FA">
        <w:t xml:space="preserve"> LNnT in the case of the bifidogenic effect</w:t>
      </w:r>
      <w:r w:rsidR="00B13EAB">
        <w:t xml:space="preserve"> only</w:t>
      </w:r>
      <w:r w:rsidR="007108FA">
        <w:t>)</w:t>
      </w:r>
      <w:r w:rsidR="00285205">
        <w:t xml:space="preserve"> </w:t>
      </w:r>
      <w:r w:rsidR="00FE4366">
        <w:t>are increased</w:t>
      </w:r>
      <w:r w:rsidR="00285205">
        <w:t xml:space="preserve">. </w:t>
      </w:r>
      <w:r w:rsidR="00A0385C">
        <w:t>In reach</w:t>
      </w:r>
      <w:r w:rsidR="00484E76">
        <w:t xml:space="preserve">ing this conclusion, </w:t>
      </w:r>
      <w:r w:rsidR="00484E76" w:rsidRPr="008058DE">
        <w:t xml:space="preserve">FSANZ </w:t>
      </w:r>
      <w:r w:rsidR="00A0385C" w:rsidRPr="008058DE">
        <w:t>notes</w:t>
      </w:r>
      <w:r w:rsidR="00BF3B71" w:rsidRPr="008058DE">
        <w:t xml:space="preserve"> that </w:t>
      </w:r>
      <w:r w:rsidR="00014BFA" w:rsidRPr="008058DE">
        <w:t>2</w:t>
      </w:r>
      <w:r w:rsidR="000A17BB">
        <w:t>′</w:t>
      </w:r>
      <w:r w:rsidR="00014BFA" w:rsidRPr="008058DE">
        <w:t xml:space="preserve">-FL and LNnT </w:t>
      </w:r>
      <w:r w:rsidR="003C58A9">
        <w:t xml:space="preserve">occur naturally in </w:t>
      </w:r>
      <w:r w:rsidR="0057493F" w:rsidRPr="008058DE">
        <w:t>human milk</w:t>
      </w:r>
      <w:r w:rsidR="009003F3">
        <w:t>;</w:t>
      </w:r>
      <w:r w:rsidR="003C58A9">
        <w:t xml:space="preserve"> and a</w:t>
      </w:r>
      <w:r w:rsidR="002A6EBA" w:rsidRPr="008058DE">
        <w:t xml:space="preserve">pproval </w:t>
      </w:r>
      <w:r w:rsidR="00B82A95">
        <w:t xml:space="preserve">of these substances </w:t>
      </w:r>
      <w:r w:rsidR="002A6EBA">
        <w:t>would pro</w:t>
      </w:r>
      <w:r w:rsidR="006B0EC8">
        <w:t xml:space="preserve">vide alternative options to </w:t>
      </w:r>
      <w:r w:rsidR="002A6EBA">
        <w:t xml:space="preserve">existing non-digestible oligosaccharides permitted for </w:t>
      </w:r>
      <w:r w:rsidR="006B0EC8">
        <w:t xml:space="preserve">voluntary </w:t>
      </w:r>
      <w:r w:rsidR="002A6EBA">
        <w:t xml:space="preserve">use in infant formula products, which are not present in human milk (ITF) or only present in trace amounts (GOS). </w:t>
      </w:r>
      <w:r w:rsidR="0094255D">
        <w:t xml:space="preserve">The </w:t>
      </w:r>
      <w:r w:rsidR="00F06349">
        <w:t xml:space="preserve">requested </w:t>
      </w:r>
      <w:r w:rsidR="0094255D">
        <w:t>addition is</w:t>
      </w:r>
      <w:r w:rsidR="00115949">
        <w:t xml:space="preserve"> also</w:t>
      </w:r>
      <w:r w:rsidR="0094255D">
        <w:t xml:space="preserve"> consistent with the Code’s defined purpose for infant formula products and </w:t>
      </w:r>
      <w:r w:rsidR="005B6906">
        <w:t>accords wit</w:t>
      </w:r>
      <w:r w:rsidR="0094255D">
        <w:t xml:space="preserve">h the relevant </w:t>
      </w:r>
      <w:r w:rsidR="003C58A9">
        <w:t xml:space="preserve">Ministerial </w:t>
      </w:r>
      <w:r w:rsidR="0094255D">
        <w:t>policy guidelines</w:t>
      </w:r>
      <w:r w:rsidR="006D38D6">
        <w:t xml:space="preserve"> (see SD2)</w:t>
      </w:r>
      <w:r w:rsidR="008058DE">
        <w:t>.</w:t>
      </w:r>
    </w:p>
    <w:p w14:paraId="401ECC02" w14:textId="77777777" w:rsidR="00AB7AF3" w:rsidRDefault="00AB7AF3" w:rsidP="004213FE"/>
    <w:p w14:paraId="29CB490D" w14:textId="7C8A5D93" w:rsidR="00934A4B" w:rsidRPr="00AB7AF3" w:rsidRDefault="00934A4B" w:rsidP="00AB7AF3">
      <w:r w:rsidRPr="00AB7AF3">
        <w:rPr>
          <w:noProof/>
          <w:lang w:eastAsia="en-GB" w:bidi="ar-SA"/>
        </w:rPr>
        <mc:AlternateContent>
          <mc:Choice Requires="wps">
            <w:drawing>
              <wp:inline distT="0" distB="0" distL="0" distR="0" wp14:anchorId="6334BD0C" wp14:editId="79455DE2">
                <wp:extent cx="5686425" cy="685800"/>
                <wp:effectExtent l="0" t="0" r="2857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85800"/>
                        </a:xfrm>
                        <a:prstGeom prst="rect">
                          <a:avLst/>
                        </a:prstGeom>
                        <a:solidFill>
                          <a:srgbClr val="FFFFFF"/>
                        </a:solidFill>
                        <a:ln w="9525">
                          <a:solidFill>
                            <a:schemeClr val="tx2">
                              <a:lumMod val="60000"/>
                              <a:lumOff val="40000"/>
                            </a:schemeClr>
                          </a:solidFill>
                          <a:miter lim="800000"/>
                          <a:headEnd/>
                          <a:tailEnd/>
                        </a:ln>
                      </wps:spPr>
                      <wps:txbx>
                        <w:txbxContent>
                          <w:p w14:paraId="6D65021E" w14:textId="63A60E54" w:rsidR="00F20A0C" w:rsidRDefault="00F20A0C" w:rsidP="00934A4B">
                            <w:r>
                              <w:t>FSANZ’s preliminary position is to therefore permit the addition of 2’-FL alone or combined with LNnT to infant formula products. Consideration of the proposed levels of use in infant formula products is discussed in Section 2.2.3.1 below.</w:t>
                            </w:r>
                          </w:p>
                          <w:p w14:paraId="570F2EFC" w14:textId="77777777" w:rsidR="00F20A0C" w:rsidRDefault="00F20A0C" w:rsidP="00934A4B"/>
                        </w:txbxContent>
                      </wps:txbx>
                      <wps:bodyPr rot="0" vert="horz" wrap="square" lIns="91440" tIns="45720" rIns="91440" bIns="45720" anchor="t" anchorCtr="0">
                        <a:noAutofit/>
                      </wps:bodyPr>
                    </wps:wsp>
                  </a:graphicData>
                </a:graphic>
              </wp:inline>
            </w:drawing>
          </mc:Choice>
          <mc:Fallback>
            <w:pict>
              <v:shapetype w14:anchorId="6334BD0C" id="_x0000_t202" coordsize="21600,21600" o:spt="202" path="m,l,21600r21600,l21600,xe">
                <v:stroke joinstyle="miter"/>
                <v:path gradientshapeok="t" o:connecttype="rect"/>
              </v:shapetype>
              <v:shape id="Text Box 7" o:spid="_x0000_s1026" type="#_x0000_t202" style="width:447.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" strokecolor="#548dd4 [1951]">
                <v:textbox>
                  <w:txbxContent>
                    <w:p w14:paraId="6D65021E" w14:textId="63A60E54" w:rsidR="00F20A0C" w:rsidRDefault="00F20A0C" w:rsidP="00934A4B">
                      <w:r>
                        <w:t>FSANZ’s preliminary position is to therefore permit the addition of 2’-FL alone or combined with LNnT to infant formula products. Consideration of the proposed levels of use in infant formula products is discussed in Section 2.2.3.1 below.</w:t>
                      </w:r>
                    </w:p>
                    <w:p w14:paraId="570F2EFC" w14:textId="77777777" w:rsidR="00F20A0C" w:rsidRDefault="00F20A0C" w:rsidP="00934A4B"/>
                  </w:txbxContent>
                </v:textbox>
                <w10:anchorlock/>
              </v:shape>
            </w:pict>
          </mc:Fallback>
        </mc:AlternateContent>
      </w:r>
    </w:p>
    <w:p w14:paraId="349080DA" w14:textId="5F325A9E" w:rsidR="00EB5D2D" w:rsidRDefault="00EB5D2D" w:rsidP="004B345D">
      <w:pPr>
        <w:pStyle w:val="Heading5"/>
      </w:pPr>
      <w:r w:rsidRPr="00EB5D2D">
        <w:t>FSFYC</w:t>
      </w:r>
    </w:p>
    <w:p w14:paraId="6A9F0455" w14:textId="444A5D96" w:rsidR="00006CF0" w:rsidRDefault="0005028F" w:rsidP="004213FE">
      <w:r>
        <w:t xml:space="preserve">FSANZ concludes that the </w:t>
      </w:r>
      <w:r w:rsidR="0057493F">
        <w:t xml:space="preserve">requested </w:t>
      </w:r>
      <w:r>
        <w:t>addition of 2</w:t>
      </w:r>
      <w:r w:rsidR="000A17BB">
        <w:t>′</w:t>
      </w:r>
      <w:r>
        <w:t>-FL alone</w:t>
      </w:r>
      <w:r w:rsidR="00467F22">
        <w:t xml:space="preserve"> or combined with LNnT in</w:t>
      </w:r>
      <w:r>
        <w:t xml:space="preserve"> FSFYC is safe and supported by </w:t>
      </w:r>
      <w:r w:rsidR="00B41B43">
        <w:t xml:space="preserve">appropriate </w:t>
      </w:r>
      <w:r w:rsidR="00EF20EB">
        <w:t xml:space="preserve">evidence in providing </w:t>
      </w:r>
      <w:r w:rsidR="00E33135">
        <w:t xml:space="preserve">certain </w:t>
      </w:r>
      <w:r>
        <w:t>potential</w:t>
      </w:r>
      <w:r w:rsidR="00467F22">
        <w:t xml:space="preserve"> beneficial health outcome</w:t>
      </w:r>
      <w:r w:rsidR="00EF20EB">
        <w:t xml:space="preserve">s in </w:t>
      </w:r>
      <w:r w:rsidR="00EF20EB" w:rsidRPr="00B82A95">
        <w:t>toddlers</w:t>
      </w:r>
      <w:r w:rsidR="004B4085">
        <w:t xml:space="preserve">, noting </w:t>
      </w:r>
      <w:r w:rsidR="00666744">
        <w:t xml:space="preserve">that the identified </w:t>
      </w:r>
      <w:r w:rsidR="00FE4366">
        <w:t>health effects</w:t>
      </w:r>
      <w:r w:rsidR="00FE4366" w:rsidDel="00D81C78">
        <w:t xml:space="preserve"> </w:t>
      </w:r>
      <w:r w:rsidR="00FE4366">
        <w:t>may be enhanced as concentrations</w:t>
      </w:r>
      <w:r w:rsidR="004B4085">
        <w:t xml:space="preserve"> of 2</w:t>
      </w:r>
      <w:r w:rsidR="000A17BB">
        <w:t>′</w:t>
      </w:r>
      <w:r w:rsidR="004B4085">
        <w:t xml:space="preserve">-FL </w:t>
      </w:r>
      <w:r w:rsidR="00FE4366">
        <w:t>(or</w:t>
      </w:r>
      <w:r w:rsidR="007108FA">
        <w:t xml:space="preserve"> LNnT</w:t>
      </w:r>
      <w:r w:rsidR="00666744">
        <w:t xml:space="preserve"> </w:t>
      </w:r>
      <w:r w:rsidR="007108FA">
        <w:t>in the case of the bifidogenic effect</w:t>
      </w:r>
      <w:r w:rsidR="00B13EAB">
        <w:t xml:space="preserve"> only</w:t>
      </w:r>
      <w:r w:rsidR="007108FA">
        <w:t xml:space="preserve">) </w:t>
      </w:r>
      <w:r w:rsidR="00FE4366">
        <w:t>are increased</w:t>
      </w:r>
      <w:r w:rsidRPr="00B82A95">
        <w:t xml:space="preserve">. </w:t>
      </w:r>
      <w:r w:rsidR="008E6EF9">
        <w:t>Although</w:t>
      </w:r>
      <w:r w:rsidR="004213FE">
        <w:t xml:space="preserve"> the</w:t>
      </w:r>
      <w:r w:rsidR="00724545">
        <w:t xml:space="preserve"> addition</w:t>
      </w:r>
      <w:r w:rsidR="004213FE">
        <w:t xml:space="preserve"> of these substances</w:t>
      </w:r>
      <w:r w:rsidR="00957D03">
        <w:t xml:space="preserve"> </w:t>
      </w:r>
      <w:r w:rsidR="0088652E">
        <w:t xml:space="preserve">may </w:t>
      </w:r>
      <w:r w:rsidR="00324783">
        <w:t>not have strong alignment</w:t>
      </w:r>
      <w:r w:rsidR="0093155F">
        <w:t xml:space="preserve"> with the Code’s </w:t>
      </w:r>
      <w:r w:rsidR="00324783">
        <w:t>definition of</w:t>
      </w:r>
      <w:r w:rsidR="0093155F">
        <w:t xml:space="preserve"> FSFYC</w:t>
      </w:r>
      <w:r w:rsidR="00724545">
        <w:t xml:space="preserve">, </w:t>
      </w:r>
      <w:r w:rsidR="008E6EF9">
        <w:t>the addition is</w:t>
      </w:r>
      <w:r w:rsidR="00D25BE9">
        <w:t xml:space="preserve"> safe</w:t>
      </w:r>
      <w:r w:rsidR="003C58A9">
        <w:t xml:space="preserve">, </w:t>
      </w:r>
      <w:r w:rsidR="006D38D6">
        <w:t>may</w:t>
      </w:r>
      <w:r w:rsidR="00724545">
        <w:t xml:space="preserve"> </w:t>
      </w:r>
      <w:r w:rsidR="0093155F">
        <w:t>provide beneficial health outcomes in</w:t>
      </w:r>
      <w:r w:rsidR="006D38D6">
        <w:t xml:space="preserve"> toddlers</w:t>
      </w:r>
      <w:r w:rsidR="00D25BE9">
        <w:t>,</w:t>
      </w:r>
      <w:r w:rsidR="00724545">
        <w:t xml:space="preserve"> and pro</w:t>
      </w:r>
      <w:r w:rsidR="00D25BE9">
        <w:t>vide</w:t>
      </w:r>
      <w:r w:rsidR="00713A20">
        <w:t>s</w:t>
      </w:r>
      <w:r w:rsidR="00D25BE9">
        <w:t xml:space="preserve"> alternative options to </w:t>
      </w:r>
      <w:r w:rsidR="00724545">
        <w:t xml:space="preserve">existing </w:t>
      </w:r>
      <w:r w:rsidR="006D38D6">
        <w:t xml:space="preserve">non-digestible oligosaccharides (GOS and ITF) </w:t>
      </w:r>
      <w:r w:rsidR="00A62130">
        <w:t xml:space="preserve">permitted </w:t>
      </w:r>
      <w:r w:rsidR="006D38D6">
        <w:t>for use</w:t>
      </w:r>
      <w:r w:rsidR="00724545">
        <w:t xml:space="preserve"> in FSFYC. </w:t>
      </w:r>
    </w:p>
    <w:p w14:paraId="647411CC" w14:textId="77777777" w:rsidR="00AB7AF3" w:rsidRDefault="00AB7AF3" w:rsidP="004213FE"/>
    <w:p w14:paraId="766B5ABB" w14:textId="77777777" w:rsidR="00934A4B" w:rsidRPr="00AB7AF3" w:rsidRDefault="002E265A" w:rsidP="00AB7AF3">
      <w:bookmarkStart w:id="78" w:name="_Toc527018236"/>
      <w:bookmarkStart w:id="79" w:name="_Toc525729991"/>
      <w:r w:rsidRPr="00AB7AF3">
        <w:rPr>
          <w:noProof/>
          <w:lang w:eastAsia="en-GB" w:bidi="ar-SA"/>
        </w:rPr>
        <mc:AlternateContent>
          <mc:Choice Requires="wps">
            <w:drawing>
              <wp:inline distT="0" distB="0" distL="0" distR="0" wp14:anchorId="0F756859" wp14:editId="1AE62E07">
                <wp:extent cx="5686425" cy="685800"/>
                <wp:effectExtent l="0" t="0" r="2857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85800"/>
                        </a:xfrm>
                        <a:prstGeom prst="rect">
                          <a:avLst/>
                        </a:prstGeom>
                        <a:solidFill>
                          <a:srgbClr val="FFFFFF"/>
                        </a:solidFill>
                        <a:ln w="9525">
                          <a:solidFill>
                            <a:schemeClr val="tx2">
                              <a:lumMod val="60000"/>
                              <a:lumOff val="40000"/>
                            </a:schemeClr>
                          </a:solidFill>
                          <a:miter lim="800000"/>
                          <a:headEnd/>
                          <a:tailEnd/>
                        </a:ln>
                      </wps:spPr>
                      <wps:txbx>
                        <w:txbxContent>
                          <w:p w14:paraId="08CA8ADC" w14:textId="289401CA" w:rsidR="00F20A0C" w:rsidRDefault="00F20A0C" w:rsidP="00AE6161">
                            <w:r>
                              <w:t>FSANZ’s preliminary position is to therefore permit the addition of 2’-FL alone or combined with LNnT to FSFYC. Consideration of the proposed levels of use in FSFYC is discussed in Section 2.2.3.2 below.</w:t>
                            </w:r>
                          </w:p>
                          <w:p w14:paraId="50334865" w14:textId="77777777" w:rsidR="00F20A0C" w:rsidRDefault="00F20A0C" w:rsidP="00AE6161"/>
                        </w:txbxContent>
                      </wps:txbx>
                      <wps:bodyPr rot="0" vert="horz" wrap="square" lIns="91440" tIns="45720" rIns="91440" bIns="45720" anchor="t" anchorCtr="0">
                        <a:noAutofit/>
                      </wps:bodyPr>
                    </wps:wsp>
                  </a:graphicData>
                </a:graphic>
              </wp:inline>
            </w:drawing>
          </mc:Choice>
          <mc:Fallback>
            <w:pict>
              <v:shape w14:anchorId="0F756859" id="Text Box 8" o:spid="_x0000_s1027" type="#_x0000_t202" style="width:447.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" strokecolor="#548dd4 [1951]">
                <v:textbox>
                  <w:txbxContent>
                    <w:p w14:paraId="08CA8ADC" w14:textId="289401CA" w:rsidR="00F20A0C" w:rsidRDefault="00F20A0C" w:rsidP="00AE6161">
                      <w:r>
                        <w:t>FSANZ’s preliminary position is to therefore permit the addition of 2’-FL alone or combined with LNnT to FSFYC. Consideration of the proposed levels of use in FSFYC is discussed in Section 2.2.3.2 below.</w:t>
                      </w:r>
                    </w:p>
                    <w:p w14:paraId="50334865" w14:textId="77777777" w:rsidR="00F20A0C" w:rsidRDefault="00F20A0C" w:rsidP="00AE6161"/>
                  </w:txbxContent>
                </v:textbox>
                <w10:anchorlock/>
              </v:shape>
            </w:pict>
          </mc:Fallback>
        </mc:AlternateContent>
      </w:r>
    </w:p>
    <w:p w14:paraId="5275AE57" w14:textId="22DF9532" w:rsidR="000D7FCA" w:rsidRPr="00C31F30" w:rsidRDefault="000D7FCA" w:rsidP="000D7FCA">
      <w:pPr>
        <w:pStyle w:val="Heading3"/>
      </w:pPr>
      <w:bookmarkStart w:id="80" w:name="_Toc529959202"/>
      <w:r>
        <w:t>2.2.2</w:t>
      </w:r>
      <w:r>
        <w:tab/>
        <w:t>Permitted use</w:t>
      </w:r>
      <w:bookmarkEnd w:id="80"/>
      <w:r>
        <w:t xml:space="preserve"> </w:t>
      </w:r>
      <w:bookmarkEnd w:id="78"/>
    </w:p>
    <w:p w14:paraId="07AE292F" w14:textId="2228EE37" w:rsidR="000D7FCA" w:rsidRDefault="000D7FCA" w:rsidP="000D7FCA">
      <w:r>
        <w:t>In permitting 2</w:t>
      </w:r>
      <w:r w:rsidR="000A17BB">
        <w:t>′</w:t>
      </w:r>
      <w:r>
        <w:t>-FL and LNnT as proposed above</w:t>
      </w:r>
      <w:r w:rsidR="001D7E12">
        <w:t xml:space="preserve">, </w:t>
      </w:r>
      <w:r>
        <w:t xml:space="preserve">express permission would be provided for </w:t>
      </w:r>
      <w:r w:rsidR="00BA2F99">
        <w:t xml:space="preserve">both </w:t>
      </w:r>
      <w:r>
        <w:t>2</w:t>
      </w:r>
      <w:r w:rsidR="000A17BB">
        <w:t>′</w:t>
      </w:r>
      <w:r>
        <w:t xml:space="preserve">-FL and LNnT to be </w:t>
      </w:r>
      <w:r>
        <w:rPr>
          <w:i/>
        </w:rPr>
        <w:t>used as a nutritive substance</w:t>
      </w:r>
      <w:r>
        <w:t xml:space="preserve"> and </w:t>
      </w:r>
      <w:r w:rsidR="001D7E12" w:rsidRPr="00B63FCD">
        <w:t>as</w:t>
      </w:r>
      <w:r w:rsidR="001D7E12">
        <w:rPr>
          <w:i/>
        </w:rPr>
        <w:t xml:space="preserve"> food</w:t>
      </w:r>
      <w:r w:rsidRPr="002960D0">
        <w:rPr>
          <w:i/>
        </w:rPr>
        <w:t xml:space="preserve"> produced using gene technology</w:t>
      </w:r>
      <w:r w:rsidR="001D7E12">
        <w:t xml:space="preserve"> </w:t>
      </w:r>
      <w:r w:rsidR="005D1F2C">
        <w:t>(as discussed in section 1.3.1)</w:t>
      </w:r>
      <w:r w:rsidR="001D7E12">
        <w:t>; noting that no public health and safety concerns have been identified for these substances derived from the applicant’s GM production strains</w:t>
      </w:r>
      <w:r>
        <w:t xml:space="preserve">. The applicable GM labelling requirements are discussed in </w:t>
      </w:r>
      <w:r w:rsidR="006C70CA" w:rsidRPr="006C70CA">
        <w:t>section 2.2.5.</w:t>
      </w:r>
      <w:r w:rsidR="00CA34DE">
        <w:t>4</w:t>
      </w:r>
      <w:r>
        <w:t xml:space="preserve"> below.</w:t>
      </w:r>
    </w:p>
    <w:p w14:paraId="5C068AB6" w14:textId="60E24E72" w:rsidR="00934A4B" w:rsidRDefault="00934A4B" w:rsidP="000D7FCA"/>
    <w:p w14:paraId="64E85CEE" w14:textId="2E250C0E" w:rsidR="00934A4B" w:rsidRDefault="00934A4B" w:rsidP="000D7FCA">
      <w:r>
        <w:rPr>
          <w:noProof/>
          <w:lang w:eastAsia="en-GB" w:bidi="ar-SA"/>
        </w:rPr>
        <mc:AlternateContent>
          <mc:Choice Requires="wps">
            <w:drawing>
              <wp:inline distT="0" distB="0" distL="0" distR="0" wp14:anchorId="5E4C3E97" wp14:editId="2E0A07F7">
                <wp:extent cx="5686425" cy="762000"/>
                <wp:effectExtent l="0" t="0" r="2857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62000"/>
                        </a:xfrm>
                        <a:prstGeom prst="rect">
                          <a:avLst/>
                        </a:prstGeom>
                        <a:solidFill>
                          <a:srgbClr val="FFFFFF"/>
                        </a:solidFill>
                        <a:ln w="9525">
                          <a:solidFill>
                            <a:schemeClr val="tx2">
                              <a:lumMod val="60000"/>
                              <a:lumOff val="40000"/>
                            </a:schemeClr>
                          </a:solidFill>
                          <a:miter lim="800000"/>
                          <a:headEnd/>
                          <a:tailEnd/>
                        </a:ln>
                      </wps:spPr>
                      <wps:txbx>
                        <w:txbxContent>
                          <w:p w14:paraId="0896E25D" w14:textId="5CC03CB6" w:rsidR="00F20A0C" w:rsidRDefault="00F20A0C" w:rsidP="00934A4B">
                            <w:r>
                              <w:t xml:space="preserve">FSANZ’s preliminary position is to permit both 2’-FL and LNnT to be </w:t>
                            </w:r>
                            <w:r>
                              <w:rPr>
                                <w:i/>
                              </w:rPr>
                              <w:t>used as a nutritive substance</w:t>
                            </w:r>
                            <w:r>
                              <w:t>,</w:t>
                            </w:r>
                            <w:r>
                              <w:rPr>
                                <w:i/>
                              </w:rPr>
                              <w:t xml:space="preserve"> </w:t>
                            </w:r>
                            <w:r>
                              <w:t>and as</w:t>
                            </w:r>
                            <w:r>
                              <w:rPr>
                                <w:i/>
                              </w:rPr>
                              <w:t xml:space="preserve"> food</w:t>
                            </w:r>
                            <w:r w:rsidRPr="002E057A">
                              <w:rPr>
                                <w:i/>
                              </w:rPr>
                              <w:t xml:space="preserve"> produced using gene technology</w:t>
                            </w:r>
                            <w:r>
                              <w:t xml:space="preserve"> derived specifically from GM production strains </w:t>
                            </w:r>
                            <w:r w:rsidRPr="00B35F00">
                              <w:rPr>
                                <w:i/>
                              </w:rPr>
                              <w:t>E.coli</w:t>
                            </w:r>
                            <w:r>
                              <w:t xml:space="preserve"> SCR6 (for 2’-FL) </w:t>
                            </w:r>
                            <w:r w:rsidRPr="00B35F00">
                              <w:t xml:space="preserve">and </w:t>
                            </w:r>
                            <w:r w:rsidRPr="00B35F00">
                              <w:rPr>
                                <w:i/>
                              </w:rPr>
                              <w:t>E.coli</w:t>
                            </w:r>
                            <w:r w:rsidRPr="00B35F00">
                              <w:t xml:space="preserve"> MP572 </w:t>
                            </w:r>
                            <w:r>
                              <w:t>(for LNnT), for use</w:t>
                            </w:r>
                            <w:r>
                              <w:rPr>
                                <w:i/>
                              </w:rPr>
                              <w:t xml:space="preserve"> </w:t>
                            </w:r>
                            <w:r>
                              <w:t>in infant formula products and FSFYC.</w:t>
                            </w:r>
                          </w:p>
                          <w:p w14:paraId="1F76B4A5" w14:textId="77777777" w:rsidR="00F20A0C" w:rsidRDefault="00F20A0C" w:rsidP="00934A4B"/>
                          <w:p w14:paraId="27FCF3E3" w14:textId="77777777" w:rsidR="00F20A0C" w:rsidRDefault="00F20A0C" w:rsidP="00934A4B"/>
                        </w:txbxContent>
                      </wps:txbx>
                      <wps:bodyPr rot="0" vert="horz" wrap="square" lIns="91440" tIns="45720" rIns="91440" bIns="45720" anchor="t" anchorCtr="0">
                        <a:noAutofit/>
                      </wps:bodyPr>
                    </wps:wsp>
                  </a:graphicData>
                </a:graphic>
              </wp:inline>
            </w:drawing>
          </mc:Choice>
          <mc:Fallback>
            <w:pict>
              <v:shape w14:anchorId="5E4C3E97" id="Text Box 13" o:spid="_x0000_s1028" type="#_x0000_t202" style="width:447.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" strokecolor="#548dd4 [1951]">
                <v:textbox>
                  <w:txbxContent>
                    <w:p w14:paraId="0896E25D" w14:textId="5CC03CB6" w:rsidR="00F20A0C" w:rsidRDefault="00F20A0C" w:rsidP="00934A4B">
                      <w:r>
                        <w:t xml:space="preserve">FSANZ’s preliminary position is to permit both 2’-FL and LNnT to be </w:t>
                      </w:r>
                      <w:r>
                        <w:rPr>
                          <w:i/>
                        </w:rPr>
                        <w:t>used as a nutritive substance</w:t>
                      </w:r>
                      <w:r>
                        <w:t>,</w:t>
                      </w:r>
                      <w:r>
                        <w:rPr>
                          <w:i/>
                        </w:rPr>
                        <w:t xml:space="preserve"> </w:t>
                      </w:r>
                      <w:r>
                        <w:t>and as</w:t>
                      </w:r>
                      <w:r>
                        <w:rPr>
                          <w:i/>
                        </w:rPr>
                        <w:t xml:space="preserve"> food</w:t>
                      </w:r>
                      <w:r w:rsidRPr="002E057A">
                        <w:rPr>
                          <w:i/>
                        </w:rPr>
                        <w:t xml:space="preserve"> produced using gene technology</w:t>
                      </w:r>
                      <w:r>
                        <w:t xml:space="preserve"> derived specifically from GM production strains </w:t>
                      </w:r>
                      <w:r w:rsidRPr="00B35F00">
                        <w:rPr>
                          <w:i/>
                        </w:rPr>
                        <w:t>E.coli</w:t>
                      </w:r>
                      <w:r>
                        <w:t xml:space="preserve"> SCR6 (for 2’-FL) </w:t>
                      </w:r>
                      <w:r w:rsidRPr="00B35F00">
                        <w:t xml:space="preserve">and </w:t>
                      </w:r>
                      <w:r w:rsidRPr="00B35F00">
                        <w:rPr>
                          <w:i/>
                        </w:rPr>
                        <w:t>E.coli</w:t>
                      </w:r>
                      <w:r w:rsidRPr="00B35F00">
                        <w:t xml:space="preserve"> MP572 </w:t>
                      </w:r>
                      <w:r>
                        <w:t>(for LNnT), for use</w:t>
                      </w:r>
                      <w:r>
                        <w:rPr>
                          <w:i/>
                        </w:rPr>
                        <w:t xml:space="preserve"> </w:t>
                      </w:r>
                      <w:r>
                        <w:t>in infant formula products and FSFYC.</w:t>
                      </w:r>
                    </w:p>
                    <w:p w14:paraId="1F76B4A5" w14:textId="77777777" w:rsidR="00F20A0C" w:rsidRDefault="00F20A0C" w:rsidP="00934A4B"/>
                    <w:p w14:paraId="27FCF3E3" w14:textId="77777777" w:rsidR="00F20A0C" w:rsidRDefault="00F20A0C" w:rsidP="00934A4B"/>
                  </w:txbxContent>
                </v:textbox>
                <w10:anchorlock/>
              </v:shape>
            </w:pict>
          </mc:Fallback>
        </mc:AlternateContent>
      </w:r>
    </w:p>
    <w:p w14:paraId="5350FA76" w14:textId="1A891426" w:rsidR="00396CF0" w:rsidRDefault="008113F0" w:rsidP="000D7FCA">
      <w:pPr>
        <w:pStyle w:val="Heading3"/>
      </w:pPr>
      <w:bookmarkStart w:id="81" w:name="_Toc527018237"/>
      <w:bookmarkStart w:id="82" w:name="_Toc529959203"/>
      <w:r>
        <w:lastRenderedPageBreak/>
        <w:t>2</w:t>
      </w:r>
      <w:r w:rsidR="006348E4">
        <w:t>.2</w:t>
      </w:r>
      <w:r w:rsidR="00BE4AFA">
        <w:t>.3</w:t>
      </w:r>
      <w:r w:rsidR="00C77F59">
        <w:tab/>
      </w:r>
      <w:r w:rsidR="00DA15EB">
        <w:t>M</w:t>
      </w:r>
      <w:r w:rsidR="00804CA9">
        <w:t>axi</w:t>
      </w:r>
      <w:r w:rsidR="00FD2FCB">
        <w:t xml:space="preserve">mum use </w:t>
      </w:r>
      <w:r w:rsidR="00396CF0">
        <w:t xml:space="preserve">levels </w:t>
      </w:r>
      <w:bookmarkEnd w:id="79"/>
      <w:r w:rsidR="00EF41E8">
        <w:t>and units expression</w:t>
      </w:r>
      <w:bookmarkEnd w:id="81"/>
      <w:bookmarkEnd w:id="82"/>
    </w:p>
    <w:p w14:paraId="18AF4323" w14:textId="7B72F88C" w:rsidR="00691BB2" w:rsidRDefault="00C40094" w:rsidP="00396CF0">
      <w:pPr>
        <w:rPr>
          <w:lang w:eastAsia="en-AU" w:bidi="ar-SA"/>
        </w:rPr>
      </w:pPr>
      <w:r>
        <w:rPr>
          <w:lang w:eastAsia="en-AU" w:bidi="ar-SA"/>
        </w:rPr>
        <w:t>FSANZ has considered the</w:t>
      </w:r>
      <w:r w:rsidR="00367624">
        <w:rPr>
          <w:lang w:eastAsia="en-AU" w:bidi="ar-SA"/>
        </w:rPr>
        <w:t xml:space="preserve"> </w:t>
      </w:r>
      <w:r w:rsidR="00DF7982">
        <w:rPr>
          <w:lang w:eastAsia="en-AU" w:bidi="ar-SA"/>
        </w:rPr>
        <w:t>maximum</w:t>
      </w:r>
      <w:r w:rsidR="00707E60">
        <w:rPr>
          <w:lang w:eastAsia="en-AU" w:bidi="ar-SA"/>
        </w:rPr>
        <w:t xml:space="preserve"> requested</w:t>
      </w:r>
      <w:r w:rsidR="00DF7982">
        <w:rPr>
          <w:lang w:eastAsia="en-AU" w:bidi="ar-SA"/>
        </w:rPr>
        <w:t xml:space="preserve"> </w:t>
      </w:r>
      <w:r w:rsidR="00EB5F8F">
        <w:rPr>
          <w:lang w:eastAsia="en-AU" w:bidi="ar-SA"/>
        </w:rPr>
        <w:t xml:space="preserve">levels </w:t>
      </w:r>
      <w:r w:rsidR="00DF7982">
        <w:rPr>
          <w:lang w:eastAsia="en-AU" w:bidi="ar-SA"/>
        </w:rPr>
        <w:t>of</w:t>
      </w:r>
      <w:r w:rsidR="00EB5F8F">
        <w:rPr>
          <w:lang w:eastAsia="en-AU" w:bidi="ar-SA"/>
        </w:rPr>
        <w:t xml:space="preserve"> 2</w:t>
      </w:r>
      <w:r w:rsidR="000A17BB">
        <w:rPr>
          <w:lang w:eastAsia="en-AU" w:bidi="ar-SA"/>
        </w:rPr>
        <w:t>′</w:t>
      </w:r>
      <w:r w:rsidR="00EB5F8F">
        <w:rPr>
          <w:lang w:eastAsia="en-AU" w:bidi="ar-SA"/>
        </w:rPr>
        <w:t>-FL and LNnT</w:t>
      </w:r>
      <w:r w:rsidR="00DF7982">
        <w:rPr>
          <w:lang w:eastAsia="en-AU" w:bidi="ar-SA"/>
        </w:rPr>
        <w:t xml:space="preserve"> </w:t>
      </w:r>
      <w:r w:rsidR="00CA43F9">
        <w:rPr>
          <w:lang w:eastAsia="en-AU" w:bidi="ar-SA"/>
        </w:rPr>
        <w:t>in the context of</w:t>
      </w:r>
      <w:r>
        <w:rPr>
          <w:lang w:eastAsia="en-AU" w:bidi="ar-SA"/>
        </w:rPr>
        <w:t xml:space="preserve"> the safety, technical </w:t>
      </w:r>
      <w:r w:rsidR="00CA43F9">
        <w:rPr>
          <w:lang w:eastAsia="en-AU" w:bidi="ar-SA"/>
        </w:rPr>
        <w:t>a</w:t>
      </w:r>
      <w:r w:rsidR="001B6209">
        <w:rPr>
          <w:lang w:eastAsia="en-AU" w:bidi="ar-SA"/>
        </w:rPr>
        <w:t xml:space="preserve">nd health </w:t>
      </w:r>
      <w:r w:rsidR="00CA6000">
        <w:rPr>
          <w:lang w:eastAsia="en-AU" w:bidi="ar-SA"/>
        </w:rPr>
        <w:t xml:space="preserve">effects </w:t>
      </w:r>
      <w:r w:rsidR="001B6209">
        <w:rPr>
          <w:lang w:eastAsia="en-AU" w:bidi="ar-SA"/>
        </w:rPr>
        <w:t xml:space="preserve">assessment, including </w:t>
      </w:r>
      <w:r w:rsidR="006F6648">
        <w:rPr>
          <w:lang w:eastAsia="en-AU" w:bidi="ar-SA"/>
        </w:rPr>
        <w:t xml:space="preserve">estimated dietary intakes </w:t>
      </w:r>
      <w:r w:rsidR="00CA43F9">
        <w:rPr>
          <w:lang w:eastAsia="en-AU" w:bidi="ar-SA"/>
        </w:rPr>
        <w:t>and naturally occurring levels</w:t>
      </w:r>
      <w:r w:rsidR="00701CCE">
        <w:rPr>
          <w:lang w:eastAsia="en-AU" w:bidi="ar-SA"/>
        </w:rPr>
        <w:t xml:space="preserve"> </w:t>
      </w:r>
      <w:r w:rsidR="00CA43F9">
        <w:rPr>
          <w:lang w:eastAsia="en-AU" w:bidi="ar-SA"/>
        </w:rPr>
        <w:t>in human milk</w:t>
      </w:r>
      <w:r w:rsidR="00EB5F8F">
        <w:rPr>
          <w:lang w:eastAsia="en-AU" w:bidi="ar-SA"/>
        </w:rPr>
        <w:t xml:space="preserve">, </w:t>
      </w:r>
      <w:r w:rsidR="00367624">
        <w:rPr>
          <w:lang w:eastAsia="en-AU" w:bidi="ar-SA"/>
        </w:rPr>
        <w:t>and</w:t>
      </w:r>
      <w:r w:rsidR="00BA0647">
        <w:rPr>
          <w:lang w:eastAsia="en-AU" w:bidi="ar-SA"/>
        </w:rPr>
        <w:t xml:space="preserve"> other relevant matters </w:t>
      </w:r>
      <w:r w:rsidR="00367624">
        <w:rPr>
          <w:lang w:eastAsia="en-AU" w:bidi="ar-SA"/>
        </w:rPr>
        <w:t>as discussed in the following sections.</w:t>
      </w:r>
    </w:p>
    <w:p w14:paraId="71E06880" w14:textId="7188CA96" w:rsidR="006F60DD" w:rsidRDefault="00232431" w:rsidP="00232431">
      <w:pPr>
        <w:pStyle w:val="Heading4"/>
        <w:rPr>
          <w:lang w:eastAsia="en-AU"/>
        </w:rPr>
      </w:pPr>
      <w:r>
        <w:rPr>
          <w:lang w:eastAsia="en-AU"/>
        </w:rPr>
        <w:t>2.2.</w:t>
      </w:r>
      <w:r w:rsidR="00BE4AFA">
        <w:rPr>
          <w:lang w:eastAsia="en-AU"/>
        </w:rPr>
        <w:t>3</w:t>
      </w:r>
      <w:r>
        <w:rPr>
          <w:lang w:eastAsia="en-AU"/>
        </w:rPr>
        <w:t>.1</w:t>
      </w:r>
      <w:r>
        <w:rPr>
          <w:lang w:eastAsia="en-AU"/>
        </w:rPr>
        <w:tab/>
      </w:r>
      <w:r w:rsidR="006F60DD">
        <w:rPr>
          <w:lang w:eastAsia="en-AU"/>
        </w:rPr>
        <w:t>Infant formula products</w:t>
      </w:r>
    </w:p>
    <w:p w14:paraId="7D2A0081" w14:textId="561AB394" w:rsidR="00934A4B" w:rsidRDefault="00766922" w:rsidP="00913719">
      <w:pPr>
        <w:rPr>
          <w:lang w:eastAsia="en-AU" w:bidi="ar-SA"/>
        </w:rPr>
      </w:pPr>
      <w:r w:rsidRPr="00975D1C">
        <w:rPr>
          <w:lang w:eastAsia="en-AU" w:bidi="ar-SA"/>
        </w:rPr>
        <w:t>As the</w:t>
      </w:r>
      <w:r w:rsidR="00035D67" w:rsidRPr="00975D1C">
        <w:rPr>
          <w:lang w:eastAsia="en-AU" w:bidi="ar-SA"/>
        </w:rPr>
        <w:t xml:space="preserve"> safety, </w:t>
      </w:r>
      <w:r w:rsidRPr="00975D1C">
        <w:rPr>
          <w:lang w:eastAsia="en-AU" w:bidi="ar-SA"/>
        </w:rPr>
        <w:t xml:space="preserve">technical and health </w:t>
      </w:r>
      <w:r w:rsidR="00CA6000" w:rsidRPr="00975D1C">
        <w:rPr>
          <w:lang w:eastAsia="en-AU" w:bidi="ar-SA"/>
        </w:rPr>
        <w:t xml:space="preserve">effects </w:t>
      </w:r>
      <w:r w:rsidRPr="00975D1C">
        <w:rPr>
          <w:lang w:eastAsia="en-AU" w:bidi="ar-SA"/>
        </w:rPr>
        <w:t>assessment concluded that</w:t>
      </w:r>
      <w:r w:rsidR="00AA2924" w:rsidRPr="00975D1C">
        <w:rPr>
          <w:lang w:eastAsia="en-AU" w:bidi="ar-SA"/>
        </w:rPr>
        <w:t xml:space="preserve"> </w:t>
      </w:r>
      <w:r w:rsidR="00035D67" w:rsidRPr="00975D1C">
        <w:rPr>
          <w:lang w:eastAsia="en-AU" w:bidi="ar-SA"/>
        </w:rPr>
        <w:t>there are no public health and safet</w:t>
      </w:r>
      <w:r w:rsidRPr="00975D1C">
        <w:rPr>
          <w:lang w:eastAsia="en-AU" w:bidi="ar-SA"/>
        </w:rPr>
        <w:t xml:space="preserve">y concerns </w:t>
      </w:r>
      <w:r w:rsidR="00524016" w:rsidRPr="00975D1C">
        <w:rPr>
          <w:lang w:eastAsia="en-AU" w:bidi="ar-SA"/>
        </w:rPr>
        <w:t>associated w</w:t>
      </w:r>
      <w:r w:rsidR="00E31BE6">
        <w:rPr>
          <w:lang w:eastAsia="en-AU" w:bidi="ar-SA"/>
        </w:rPr>
        <w:t>ith the addition of 2</w:t>
      </w:r>
      <w:r w:rsidR="000A17BB">
        <w:rPr>
          <w:lang w:eastAsia="en-AU" w:bidi="ar-SA"/>
        </w:rPr>
        <w:t>′</w:t>
      </w:r>
      <w:r w:rsidR="00E31BE6">
        <w:rPr>
          <w:lang w:eastAsia="en-AU" w:bidi="ar-SA"/>
        </w:rPr>
        <w:t>-FL alone</w:t>
      </w:r>
      <w:r w:rsidR="00524016" w:rsidRPr="00975D1C">
        <w:rPr>
          <w:lang w:eastAsia="en-AU" w:bidi="ar-SA"/>
        </w:rPr>
        <w:t xml:space="preserve"> or with LNnT to infant formula products </w:t>
      </w:r>
      <w:r w:rsidRPr="00975D1C">
        <w:rPr>
          <w:lang w:eastAsia="en-AU" w:bidi="ar-SA"/>
        </w:rPr>
        <w:t xml:space="preserve">at the </w:t>
      </w:r>
      <w:r w:rsidR="00426380">
        <w:rPr>
          <w:lang w:eastAsia="en-AU" w:bidi="ar-SA"/>
        </w:rPr>
        <w:t xml:space="preserve">requested </w:t>
      </w:r>
      <w:r w:rsidR="005416F1" w:rsidRPr="00975D1C">
        <w:rPr>
          <w:lang w:eastAsia="en-AU" w:bidi="ar-SA"/>
        </w:rPr>
        <w:t>levels</w:t>
      </w:r>
      <w:r w:rsidR="003B7BF4" w:rsidRPr="00975D1C">
        <w:rPr>
          <w:lang w:eastAsia="en-AU" w:bidi="ar-SA"/>
        </w:rPr>
        <w:t>,</w:t>
      </w:r>
      <w:r w:rsidR="006E0A27" w:rsidRPr="00975D1C">
        <w:rPr>
          <w:lang w:eastAsia="en-AU" w:bidi="ar-SA"/>
        </w:rPr>
        <w:t xml:space="preserve"> </w:t>
      </w:r>
      <w:r w:rsidRPr="00744DD2">
        <w:rPr>
          <w:lang w:eastAsia="en-AU" w:bidi="ar-SA"/>
        </w:rPr>
        <w:t>or</w:t>
      </w:r>
      <w:r w:rsidR="00524016" w:rsidRPr="00744DD2">
        <w:rPr>
          <w:lang w:eastAsia="en-AU" w:bidi="ar-SA"/>
        </w:rPr>
        <w:t xml:space="preserve"> at</w:t>
      </w:r>
      <w:r w:rsidRPr="00744DD2">
        <w:rPr>
          <w:lang w:eastAsia="en-AU" w:bidi="ar-SA"/>
        </w:rPr>
        <w:t xml:space="preserve"> </w:t>
      </w:r>
      <w:r w:rsidR="009625F7" w:rsidRPr="00744DD2">
        <w:rPr>
          <w:lang w:eastAsia="en-AU" w:bidi="ar-SA"/>
        </w:rPr>
        <w:t xml:space="preserve">higher </w:t>
      </w:r>
      <w:r w:rsidRPr="00744DD2">
        <w:rPr>
          <w:lang w:eastAsia="en-AU" w:bidi="ar-SA"/>
        </w:rPr>
        <w:t xml:space="preserve">estimated </w:t>
      </w:r>
      <w:r w:rsidR="003B7BF4" w:rsidRPr="00744DD2">
        <w:rPr>
          <w:lang w:eastAsia="en-AU" w:bidi="ar-SA"/>
        </w:rPr>
        <w:t xml:space="preserve">levels of </w:t>
      </w:r>
      <w:r w:rsidRPr="00744DD2">
        <w:rPr>
          <w:lang w:eastAsia="en-AU" w:bidi="ar-SA"/>
        </w:rPr>
        <w:t>dietary intake</w:t>
      </w:r>
      <w:r w:rsidR="009625F7" w:rsidRPr="00744DD2">
        <w:rPr>
          <w:lang w:eastAsia="en-AU" w:bidi="ar-SA"/>
        </w:rPr>
        <w:t>s</w:t>
      </w:r>
      <w:r w:rsidR="003B7BF4" w:rsidRPr="00744DD2">
        <w:rPr>
          <w:lang w:eastAsia="en-AU" w:bidi="ar-SA"/>
        </w:rPr>
        <w:t xml:space="preserve"> </w:t>
      </w:r>
      <w:r w:rsidRPr="00744DD2">
        <w:rPr>
          <w:lang w:eastAsia="en-AU" w:bidi="ar-SA"/>
        </w:rPr>
        <w:t>based on</w:t>
      </w:r>
      <w:r w:rsidR="009003F3" w:rsidRPr="00744DD2">
        <w:rPr>
          <w:lang w:eastAsia="en-AU" w:bidi="ar-SA"/>
        </w:rPr>
        <w:t xml:space="preserve"> </w:t>
      </w:r>
      <w:r w:rsidRPr="00744DD2">
        <w:rPr>
          <w:lang w:eastAsia="en-AU" w:bidi="ar-SA"/>
        </w:rPr>
        <w:t>2.4 g/L</w:t>
      </w:r>
      <w:r w:rsidR="00295037">
        <w:rPr>
          <w:lang w:eastAsia="en-AU" w:bidi="ar-SA"/>
        </w:rPr>
        <w:t xml:space="preserve"> 2</w:t>
      </w:r>
      <w:r w:rsidR="000A17BB">
        <w:rPr>
          <w:lang w:eastAsia="en-AU" w:bidi="ar-SA"/>
        </w:rPr>
        <w:t>′</w:t>
      </w:r>
      <w:r w:rsidR="00295037">
        <w:rPr>
          <w:lang w:eastAsia="en-AU" w:bidi="ar-SA"/>
        </w:rPr>
        <w:t>-FL</w:t>
      </w:r>
      <w:r w:rsidRPr="00975D1C">
        <w:rPr>
          <w:lang w:eastAsia="en-AU" w:bidi="ar-SA"/>
        </w:rPr>
        <w:t xml:space="preserve">, FSANZ </w:t>
      </w:r>
      <w:r w:rsidR="004E2ACA" w:rsidRPr="00975D1C">
        <w:rPr>
          <w:lang w:eastAsia="en-AU" w:bidi="ar-SA"/>
        </w:rPr>
        <w:t xml:space="preserve">has </w:t>
      </w:r>
      <w:r w:rsidR="00E777EB" w:rsidRPr="00975D1C">
        <w:rPr>
          <w:lang w:eastAsia="en-AU" w:bidi="ar-SA"/>
        </w:rPr>
        <w:t xml:space="preserve">also considered the </w:t>
      </w:r>
      <w:r w:rsidR="00E777EB">
        <w:rPr>
          <w:lang w:eastAsia="en-AU" w:bidi="ar-SA"/>
        </w:rPr>
        <w:t>level</w:t>
      </w:r>
      <w:r w:rsidR="00713A20">
        <w:rPr>
          <w:lang w:eastAsia="en-AU" w:bidi="ar-SA"/>
        </w:rPr>
        <w:t>s</w:t>
      </w:r>
      <w:r w:rsidR="00E777EB">
        <w:rPr>
          <w:lang w:eastAsia="en-AU" w:bidi="ar-SA"/>
        </w:rPr>
        <w:t xml:space="preserve"> of use</w:t>
      </w:r>
      <w:r w:rsidR="004E2ACA">
        <w:rPr>
          <w:lang w:eastAsia="en-AU" w:bidi="ar-SA"/>
        </w:rPr>
        <w:t xml:space="preserve"> in relation to potential beneficial health outcomes</w:t>
      </w:r>
      <w:r w:rsidR="00553B11">
        <w:rPr>
          <w:lang w:eastAsia="en-AU" w:bidi="ar-SA"/>
        </w:rPr>
        <w:t>, international regulations and existing permissions for other non-d</w:t>
      </w:r>
      <w:r w:rsidR="00E777EB">
        <w:rPr>
          <w:lang w:eastAsia="en-AU" w:bidi="ar-SA"/>
        </w:rPr>
        <w:t>igestible oligosaccharides</w:t>
      </w:r>
      <w:r w:rsidR="00553B11">
        <w:rPr>
          <w:lang w:eastAsia="en-AU" w:bidi="ar-SA"/>
        </w:rPr>
        <w:t>.</w:t>
      </w:r>
    </w:p>
    <w:p w14:paraId="00B4EFA4" w14:textId="77777777" w:rsidR="00934A4B" w:rsidRDefault="00934A4B" w:rsidP="00913719">
      <w:pPr>
        <w:rPr>
          <w:lang w:eastAsia="en-AU" w:bidi="ar-SA"/>
        </w:rPr>
      </w:pPr>
    </w:p>
    <w:p w14:paraId="6CC5C02C" w14:textId="2C60377E" w:rsidR="00553B11" w:rsidRDefault="007D7887" w:rsidP="00553B11">
      <w:r>
        <w:rPr>
          <w:lang w:eastAsia="en-AU" w:bidi="ar-SA"/>
        </w:rPr>
        <w:t>As discussed in section 2.2.1.1</w:t>
      </w:r>
      <w:r w:rsidR="004F5CDA">
        <w:rPr>
          <w:lang w:eastAsia="en-AU" w:bidi="ar-SA"/>
        </w:rPr>
        <w:t xml:space="preserve">, </w:t>
      </w:r>
      <w:r w:rsidR="00124B23">
        <w:rPr>
          <w:lang w:eastAsia="en-AU" w:bidi="ar-SA"/>
        </w:rPr>
        <w:t xml:space="preserve">higher </w:t>
      </w:r>
      <w:r w:rsidR="00760256">
        <w:rPr>
          <w:lang w:eastAsia="en-AU" w:bidi="ar-SA"/>
        </w:rPr>
        <w:t>levels</w:t>
      </w:r>
      <w:r w:rsidR="004F5CDA">
        <w:rPr>
          <w:lang w:eastAsia="en-AU" w:bidi="ar-SA"/>
        </w:rPr>
        <w:t xml:space="preserve"> of 2</w:t>
      </w:r>
      <w:r w:rsidR="000A17BB">
        <w:rPr>
          <w:lang w:eastAsia="en-AU" w:bidi="ar-SA"/>
        </w:rPr>
        <w:t>′</w:t>
      </w:r>
      <w:r w:rsidR="004F5CDA">
        <w:rPr>
          <w:lang w:eastAsia="en-AU" w:bidi="ar-SA"/>
        </w:rPr>
        <w:t xml:space="preserve">-FL could </w:t>
      </w:r>
      <w:r w:rsidR="00124B23">
        <w:rPr>
          <w:lang w:eastAsia="en-AU" w:bidi="ar-SA"/>
        </w:rPr>
        <w:t xml:space="preserve">potentially </w:t>
      </w:r>
      <w:r w:rsidR="004F5CDA">
        <w:rPr>
          <w:lang w:eastAsia="en-AU" w:bidi="ar-SA"/>
        </w:rPr>
        <w:t xml:space="preserve">enhance the protective effect of </w:t>
      </w:r>
      <w:r w:rsidR="001551DF">
        <w:rPr>
          <w:lang w:eastAsia="en-AU" w:bidi="ar-SA"/>
        </w:rPr>
        <w:t>this substance</w:t>
      </w:r>
      <w:r>
        <w:rPr>
          <w:lang w:eastAsia="en-AU" w:bidi="ar-SA"/>
        </w:rPr>
        <w:t xml:space="preserve"> </w:t>
      </w:r>
      <w:r w:rsidR="00553B11">
        <w:rPr>
          <w:lang w:eastAsia="en-AU" w:bidi="ar-SA"/>
        </w:rPr>
        <w:t xml:space="preserve">against invasive </w:t>
      </w:r>
      <w:r w:rsidR="00363BEB">
        <w:rPr>
          <w:i/>
        </w:rPr>
        <w:t>C.</w:t>
      </w:r>
      <w:r w:rsidR="00553B11">
        <w:t xml:space="preserve"> </w:t>
      </w:r>
      <w:r w:rsidR="00553B11" w:rsidRPr="00A02226">
        <w:rPr>
          <w:i/>
        </w:rPr>
        <w:t>jejuni</w:t>
      </w:r>
      <w:r w:rsidR="00553B11">
        <w:t xml:space="preserve"> infection</w:t>
      </w:r>
      <w:r w:rsidR="00511A6C">
        <w:t xml:space="preserve"> in infants</w:t>
      </w:r>
      <w:r w:rsidR="00B50D3D">
        <w:t xml:space="preserve"> (and toddlers)</w:t>
      </w:r>
      <w:r>
        <w:t>.</w:t>
      </w:r>
      <w:r w:rsidR="00E777EB">
        <w:t xml:space="preserve"> </w:t>
      </w:r>
      <w:r w:rsidR="00FD0772">
        <w:t xml:space="preserve">As noted </w:t>
      </w:r>
      <w:r w:rsidR="00C229C5">
        <w:t>in s</w:t>
      </w:r>
      <w:r>
        <w:t>ection 2.1</w:t>
      </w:r>
      <w:r w:rsidR="005D03A6">
        <w:t>.1</w:t>
      </w:r>
      <w:r w:rsidR="00FD0772">
        <w:t xml:space="preserve">, </w:t>
      </w:r>
      <w:r w:rsidR="00413EA8">
        <w:t>a</w:t>
      </w:r>
      <w:r>
        <w:t xml:space="preserve"> level of use </w:t>
      </w:r>
      <w:r w:rsidR="00115C72">
        <w:t xml:space="preserve">double that requested (i.e. </w:t>
      </w:r>
      <w:r w:rsidR="00FD0772">
        <w:t>2.4 g/L</w:t>
      </w:r>
      <w:r w:rsidR="00FD415B">
        <w:t xml:space="preserve"> </w:t>
      </w:r>
      <w:r w:rsidR="00363BEB">
        <w:t>rather than 1.2 g/L)</w:t>
      </w:r>
      <w:r w:rsidR="00FD0772">
        <w:t xml:space="preserve"> </w:t>
      </w:r>
      <w:r w:rsidR="00CB53E9">
        <w:t xml:space="preserve">in infant formula and follow-on formula </w:t>
      </w:r>
      <w:r w:rsidR="00FD0772">
        <w:t>provide</w:t>
      </w:r>
      <w:r w:rsidR="00EF0626">
        <w:t>s</w:t>
      </w:r>
      <w:r w:rsidR="00FD0772">
        <w:t xml:space="preserve"> </w:t>
      </w:r>
      <w:r>
        <w:t xml:space="preserve">dietary </w:t>
      </w:r>
      <w:r w:rsidR="00BA2F99">
        <w:t>intakes</w:t>
      </w:r>
      <w:r w:rsidR="00FD0772">
        <w:t xml:space="preserve"> </w:t>
      </w:r>
      <w:r>
        <w:t>of 2</w:t>
      </w:r>
      <w:r w:rsidR="000A17BB">
        <w:t>′</w:t>
      </w:r>
      <w:r>
        <w:t xml:space="preserve">-FL </w:t>
      </w:r>
      <w:r w:rsidR="00FD0772">
        <w:t xml:space="preserve">similar to </w:t>
      </w:r>
      <w:r w:rsidR="00CA6B3B">
        <w:t xml:space="preserve">3 and 9 month old </w:t>
      </w:r>
      <w:r w:rsidR="00FD0772">
        <w:t>breastfed infants.</w:t>
      </w:r>
    </w:p>
    <w:p w14:paraId="65F0CB07" w14:textId="3B3403D1" w:rsidR="00553B11" w:rsidRDefault="00553B11" w:rsidP="00553B11"/>
    <w:p w14:paraId="25827918" w14:textId="58042304" w:rsidR="00BD31F9" w:rsidRDefault="00E777EB" w:rsidP="003A473A">
      <w:r>
        <w:t>Internationally, t</w:t>
      </w:r>
      <w:r w:rsidR="00CC4779">
        <w:t xml:space="preserve">he </w:t>
      </w:r>
      <w:r w:rsidR="00553B11">
        <w:t>permitted</w:t>
      </w:r>
      <w:r w:rsidR="00CC4779">
        <w:t xml:space="preserve"> </w:t>
      </w:r>
      <w:r w:rsidR="00C84842">
        <w:t>levels of 2</w:t>
      </w:r>
      <w:r w:rsidR="000A17BB">
        <w:t>′</w:t>
      </w:r>
      <w:r w:rsidR="00C84842">
        <w:t xml:space="preserve">-FL for </w:t>
      </w:r>
      <w:r w:rsidR="00B4664E">
        <w:t xml:space="preserve">use in </w:t>
      </w:r>
      <w:r w:rsidR="00C84842">
        <w:t xml:space="preserve">infant formula </w:t>
      </w:r>
      <w:r w:rsidR="004F5CDA">
        <w:t xml:space="preserve">and follow-on formula </w:t>
      </w:r>
      <w:r w:rsidR="00553B11">
        <w:t xml:space="preserve">range from 1.2 g/L to 2.4 g/L. </w:t>
      </w:r>
      <w:r w:rsidR="00BD0785">
        <w:t>A</w:t>
      </w:r>
      <w:r w:rsidR="00CC4779">
        <w:t xml:space="preserve">pproving </w:t>
      </w:r>
      <w:r w:rsidR="002A6EBA">
        <w:t>a</w:t>
      </w:r>
      <w:r w:rsidR="00D0764B">
        <w:t xml:space="preserve"> higher</w:t>
      </w:r>
      <w:r w:rsidR="00B4664E">
        <w:t xml:space="preserve"> </w:t>
      </w:r>
      <w:r w:rsidR="00CC4779">
        <w:t xml:space="preserve">level of 2.4 g/L </w:t>
      </w:r>
      <w:r w:rsidR="005416F1">
        <w:t>of 2</w:t>
      </w:r>
      <w:r w:rsidR="000A17BB">
        <w:t>′</w:t>
      </w:r>
      <w:r w:rsidR="005416F1">
        <w:t>-FL</w:t>
      </w:r>
      <w:r w:rsidR="00AB4A7F">
        <w:t xml:space="preserve"> alone</w:t>
      </w:r>
      <w:r w:rsidR="00713A20" w:rsidRPr="00713A20">
        <w:t xml:space="preserve"> </w:t>
      </w:r>
      <w:r w:rsidR="00713A20">
        <w:t>for u</w:t>
      </w:r>
      <w:r w:rsidR="00BA2F99">
        <w:t xml:space="preserve">se in Australia and New Zealand </w:t>
      </w:r>
      <w:r w:rsidR="00B4664E">
        <w:t xml:space="preserve">would </w:t>
      </w:r>
      <w:r w:rsidR="00BD0785">
        <w:t xml:space="preserve">therefore </w:t>
      </w:r>
      <w:r w:rsidR="00CB4216">
        <w:t>provide</w:t>
      </w:r>
      <w:r w:rsidR="00D64428">
        <w:t xml:space="preserve"> greater </w:t>
      </w:r>
      <w:r w:rsidR="00AB7AF3">
        <w:t>compatibility</w:t>
      </w:r>
      <w:r w:rsidR="00CC4779">
        <w:t xml:space="preserve"> </w:t>
      </w:r>
      <w:r w:rsidR="00AB7AF3">
        <w:t>with</w:t>
      </w:r>
      <w:r w:rsidR="004F5CDA">
        <w:t xml:space="preserve"> </w:t>
      </w:r>
      <w:r w:rsidR="00AB7AF3">
        <w:t>a greater range of overseas</w:t>
      </w:r>
      <w:r w:rsidR="004F5CDA">
        <w:t xml:space="preserve"> food standards </w:t>
      </w:r>
      <w:r w:rsidR="00CC4779">
        <w:t xml:space="preserve">and </w:t>
      </w:r>
      <w:r w:rsidR="00CB4216">
        <w:t xml:space="preserve">allow </w:t>
      </w:r>
      <w:r w:rsidR="00D64428">
        <w:t xml:space="preserve">for </w:t>
      </w:r>
      <w:r w:rsidR="00B4664E">
        <w:t>a more</w:t>
      </w:r>
      <w:r w:rsidR="00CC4779">
        <w:t xml:space="preserve"> efficient and internationally competitive food industry</w:t>
      </w:r>
      <w:r w:rsidR="008674C0">
        <w:t xml:space="preserve"> given the high level of international interest in these substances</w:t>
      </w:r>
      <w:r w:rsidR="00CC4779">
        <w:t>.</w:t>
      </w:r>
    </w:p>
    <w:p w14:paraId="0D2B2CAB" w14:textId="08FE795C" w:rsidR="00D82909" w:rsidRDefault="00E77EA4" w:rsidP="003A473A">
      <w:pPr>
        <w:rPr>
          <w:lang w:eastAsia="en-AU" w:bidi="ar-SA"/>
        </w:rPr>
      </w:pPr>
      <w:r>
        <w:t xml:space="preserve"> </w:t>
      </w:r>
    </w:p>
    <w:p w14:paraId="7E715E71" w14:textId="5CE0A537" w:rsidR="0029687F" w:rsidRDefault="00AB4A7F" w:rsidP="0029687F">
      <w:pPr>
        <w:rPr>
          <w:lang w:val="en-AU" w:bidi="ar-SA"/>
        </w:rPr>
      </w:pPr>
      <w:r>
        <w:rPr>
          <w:lang w:eastAsia="en-AU" w:bidi="ar-SA"/>
        </w:rPr>
        <w:t>Regarding the combined use of 2</w:t>
      </w:r>
      <w:r w:rsidR="000A17BB">
        <w:rPr>
          <w:lang w:eastAsia="en-AU" w:bidi="ar-SA"/>
        </w:rPr>
        <w:t>′</w:t>
      </w:r>
      <w:r>
        <w:rPr>
          <w:lang w:eastAsia="en-AU" w:bidi="ar-SA"/>
        </w:rPr>
        <w:t>-FL and LNnT</w:t>
      </w:r>
      <w:r w:rsidR="00F73138">
        <w:rPr>
          <w:lang w:eastAsia="en-AU" w:bidi="ar-SA"/>
        </w:rPr>
        <w:t>, a</w:t>
      </w:r>
      <w:r w:rsidR="00EC5B6E" w:rsidRPr="00EC5B6E">
        <w:rPr>
          <w:lang w:eastAsia="en-AU" w:bidi="ar-SA"/>
        </w:rPr>
        <w:t>s</w:t>
      </w:r>
      <w:r w:rsidR="006A578C" w:rsidRPr="00EC5B6E">
        <w:rPr>
          <w:lang w:eastAsia="en-AU" w:bidi="ar-SA"/>
        </w:rPr>
        <w:t xml:space="preserve"> discussed in SD1, </w:t>
      </w:r>
      <w:r w:rsidR="00BA31C5" w:rsidRPr="00EC5B6E">
        <w:rPr>
          <w:lang w:eastAsia="en-AU" w:bidi="ar-SA"/>
        </w:rPr>
        <w:t>where 2</w:t>
      </w:r>
      <w:r w:rsidR="000A17BB">
        <w:rPr>
          <w:lang w:eastAsia="en-AU" w:bidi="ar-SA"/>
        </w:rPr>
        <w:t>′</w:t>
      </w:r>
      <w:r w:rsidR="00BA31C5" w:rsidRPr="00EC5B6E">
        <w:rPr>
          <w:lang w:eastAsia="en-AU" w:bidi="ar-SA"/>
        </w:rPr>
        <w:t>-FL and LNnT occur together naturally</w:t>
      </w:r>
      <w:r w:rsidR="00F73138">
        <w:rPr>
          <w:lang w:eastAsia="en-AU" w:bidi="ar-SA"/>
        </w:rPr>
        <w:t xml:space="preserve"> in human milk</w:t>
      </w:r>
      <w:r w:rsidR="00EC5B6E">
        <w:rPr>
          <w:lang w:eastAsia="en-AU" w:bidi="ar-SA"/>
        </w:rPr>
        <w:t xml:space="preserve"> (</w:t>
      </w:r>
      <w:r w:rsidR="00F73138">
        <w:rPr>
          <w:lang w:eastAsia="en-AU" w:bidi="ar-SA"/>
        </w:rPr>
        <w:t xml:space="preserve">in </w:t>
      </w:r>
      <w:r w:rsidR="00AB7AF3">
        <w:rPr>
          <w:lang w:eastAsia="en-AU" w:bidi="ar-SA"/>
        </w:rPr>
        <w:t xml:space="preserve">the majority of </w:t>
      </w:r>
      <w:r w:rsidR="000942A8" w:rsidRPr="00EC5B6E">
        <w:rPr>
          <w:lang w:eastAsia="en-AU" w:bidi="ar-SA"/>
        </w:rPr>
        <w:t>women</w:t>
      </w:r>
      <w:r w:rsidR="00BA31C5" w:rsidRPr="00EC5B6E">
        <w:rPr>
          <w:lang w:eastAsia="en-AU" w:bidi="ar-SA"/>
        </w:rPr>
        <w:t xml:space="preserve">) there is shown to be a wide variation in </w:t>
      </w:r>
      <w:r w:rsidR="00544D50" w:rsidRPr="00EC5B6E">
        <w:rPr>
          <w:lang w:eastAsia="en-AU" w:bidi="ar-SA"/>
        </w:rPr>
        <w:t>t</w:t>
      </w:r>
      <w:r w:rsidR="005D1F2C" w:rsidRPr="00EC5B6E">
        <w:rPr>
          <w:lang w:eastAsia="en-AU" w:bidi="ar-SA"/>
        </w:rPr>
        <w:t>he</w:t>
      </w:r>
      <w:r w:rsidRPr="00EC5B6E">
        <w:rPr>
          <w:lang w:eastAsia="en-AU" w:bidi="ar-SA"/>
        </w:rPr>
        <w:t xml:space="preserve"> ratio</w:t>
      </w:r>
      <w:r w:rsidR="005D1F2C" w:rsidRPr="00EC5B6E">
        <w:rPr>
          <w:lang w:eastAsia="en-AU" w:bidi="ar-SA"/>
        </w:rPr>
        <w:t xml:space="preserve"> </w:t>
      </w:r>
      <w:r w:rsidRPr="00EC5B6E">
        <w:rPr>
          <w:lang w:eastAsia="en-AU" w:bidi="ar-SA"/>
        </w:rPr>
        <w:t>of 2</w:t>
      </w:r>
      <w:r w:rsidR="000A17BB">
        <w:rPr>
          <w:lang w:eastAsia="en-AU" w:bidi="ar-SA"/>
        </w:rPr>
        <w:t>′</w:t>
      </w:r>
      <w:r w:rsidRPr="00EC5B6E">
        <w:rPr>
          <w:lang w:eastAsia="en-AU" w:bidi="ar-SA"/>
        </w:rPr>
        <w:t>-FL to LNnT</w:t>
      </w:r>
      <w:r w:rsidR="005D1F2C" w:rsidRPr="00EC5B6E">
        <w:rPr>
          <w:lang w:eastAsia="en-AU" w:bidi="ar-SA"/>
        </w:rPr>
        <w:t xml:space="preserve"> </w:t>
      </w:r>
      <w:r w:rsidR="00BA31C5" w:rsidRPr="00EC5B6E">
        <w:rPr>
          <w:lang w:eastAsia="en-AU" w:bidi="ar-SA"/>
        </w:rPr>
        <w:t>present</w:t>
      </w:r>
      <w:r w:rsidR="005D1F2C" w:rsidRPr="00EC5B6E">
        <w:rPr>
          <w:lang w:eastAsia="en-AU" w:bidi="ar-SA"/>
        </w:rPr>
        <w:t xml:space="preserve"> from about 1:1 to greater than 10:1. </w:t>
      </w:r>
      <w:r w:rsidRPr="00EC5B6E">
        <w:rPr>
          <w:lang w:eastAsia="en-AU" w:bidi="ar-SA"/>
        </w:rPr>
        <w:t xml:space="preserve">FSANZ </w:t>
      </w:r>
      <w:r w:rsidR="0043276B" w:rsidRPr="00EC5B6E">
        <w:rPr>
          <w:lang w:eastAsia="en-AU" w:bidi="ar-SA"/>
        </w:rPr>
        <w:t xml:space="preserve">therefore </w:t>
      </w:r>
      <w:r w:rsidRPr="00EC5B6E">
        <w:rPr>
          <w:lang w:eastAsia="en-AU" w:bidi="ar-SA"/>
        </w:rPr>
        <w:t>considers that a maximum combined total of 2</w:t>
      </w:r>
      <w:r w:rsidR="00F6774E" w:rsidRPr="00EC5B6E">
        <w:rPr>
          <w:lang w:eastAsia="en-AU" w:bidi="ar-SA"/>
        </w:rPr>
        <w:t>.4 g/L for 2</w:t>
      </w:r>
      <w:r w:rsidR="000A17BB">
        <w:rPr>
          <w:lang w:eastAsia="en-AU" w:bidi="ar-SA"/>
        </w:rPr>
        <w:t>′</w:t>
      </w:r>
      <w:r w:rsidR="00F6774E" w:rsidRPr="00EC5B6E">
        <w:rPr>
          <w:lang w:eastAsia="en-AU" w:bidi="ar-SA"/>
        </w:rPr>
        <w:t>-FL and LNnT</w:t>
      </w:r>
      <w:r w:rsidR="0029687F">
        <w:rPr>
          <w:lang w:eastAsia="en-AU" w:bidi="ar-SA"/>
        </w:rPr>
        <w:t xml:space="preserve"> </w:t>
      </w:r>
      <w:r w:rsidR="002E265A">
        <w:rPr>
          <w:lang w:eastAsia="en-AU" w:bidi="ar-SA"/>
        </w:rPr>
        <w:t>i</w:t>
      </w:r>
      <w:r w:rsidR="0084330A" w:rsidRPr="00EC5B6E">
        <w:rPr>
          <w:lang w:eastAsia="en-AU" w:bidi="ar-SA"/>
        </w:rPr>
        <w:t>n any ratio</w:t>
      </w:r>
      <w:r w:rsidR="00F6774E" w:rsidRPr="00EC5B6E">
        <w:rPr>
          <w:lang w:eastAsia="en-AU" w:bidi="ar-SA"/>
        </w:rPr>
        <w:t>,</w:t>
      </w:r>
      <w:r w:rsidR="00511A6C" w:rsidRPr="00EC5B6E">
        <w:rPr>
          <w:lang w:eastAsia="en-AU" w:bidi="ar-SA"/>
        </w:rPr>
        <w:t xml:space="preserve"> </w:t>
      </w:r>
      <w:r w:rsidRPr="00EC5B6E">
        <w:rPr>
          <w:lang w:eastAsia="en-AU" w:bidi="ar-SA"/>
        </w:rPr>
        <w:t>is safe and suitable for addition to infant formula</w:t>
      </w:r>
      <w:r>
        <w:rPr>
          <w:lang w:eastAsia="en-AU" w:bidi="ar-SA"/>
        </w:rPr>
        <w:t xml:space="preserve"> products. </w:t>
      </w:r>
      <w:r w:rsidR="002F3776">
        <w:rPr>
          <w:lang w:eastAsia="en-AU" w:bidi="ar-SA"/>
        </w:rPr>
        <w:t xml:space="preserve">This proposed </w:t>
      </w:r>
      <w:r w:rsidR="00257D85">
        <w:rPr>
          <w:lang w:eastAsia="en-AU" w:bidi="ar-SA"/>
        </w:rPr>
        <w:t xml:space="preserve">combined total </w:t>
      </w:r>
      <w:r w:rsidR="002F3776">
        <w:rPr>
          <w:lang w:eastAsia="en-AU" w:bidi="ar-SA"/>
        </w:rPr>
        <w:t xml:space="preserve">is 33% higher than the amount requested (i.e. from 1.8 g/L </w:t>
      </w:r>
      <w:r w:rsidR="00D77E43">
        <w:rPr>
          <w:lang w:eastAsia="en-AU" w:bidi="ar-SA"/>
        </w:rPr>
        <w:t>t</w:t>
      </w:r>
      <w:r w:rsidR="002F3776">
        <w:rPr>
          <w:lang w:eastAsia="en-AU" w:bidi="ar-SA"/>
        </w:rPr>
        <w:t xml:space="preserve">o 2.4 g/L). </w:t>
      </w:r>
      <w:r w:rsidR="0029687F">
        <w:rPr>
          <w:lang w:val="en-AU"/>
        </w:rPr>
        <w:t>This approach differs from the applicant’s request for separate maxima of 1.2 g/L 2</w:t>
      </w:r>
      <w:r w:rsidR="000A17BB">
        <w:rPr>
          <w:lang w:val="en-AU"/>
        </w:rPr>
        <w:t>′</w:t>
      </w:r>
      <w:r w:rsidR="0029687F">
        <w:rPr>
          <w:lang w:val="en-AU"/>
        </w:rPr>
        <w:t xml:space="preserve">-FL or 1.8 g/L combined but has the advantage of setting </w:t>
      </w:r>
      <w:r w:rsidR="00BD31F9">
        <w:rPr>
          <w:lang w:val="en-AU"/>
        </w:rPr>
        <w:t>the same</w:t>
      </w:r>
      <w:r w:rsidR="0029687F">
        <w:rPr>
          <w:lang w:val="en-AU"/>
        </w:rPr>
        <w:t xml:space="preserve"> overall total for </w:t>
      </w:r>
      <w:r w:rsidR="00BD31F9">
        <w:rPr>
          <w:lang w:val="en-AU"/>
        </w:rPr>
        <w:t>one or both requested</w:t>
      </w:r>
      <w:r w:rsidR="0029687F">
        <w:rPr>
          <w:lang w:val="en-AU"/>
        </w:rPr>
        <w:t xml:space="preserve"> substances. This same approach was adopted for GOS and ITF. </w:t>
      </w:r>
      <w:r w:rsidR="0029687F">
        <w:rPr>
          <w:lang w:val="en-AU" w:bidi="ar-SA"/>
        </w:rPr>
        <w:t xml:space="preserve">When used in combination, the requested maximum of 0.6 g/L LNnT is proposed to be permitted, noting this is within the range naturally present in </w:t>
      </w:r>
      <w:r w:rsidR="00DF747D">
        <w:rPr>
          <w:lang w:val="en-AU" w:bidi="ar-SA"/>
        </w:rPr>
        <w:t xml:space="preserve">mature </w:t>
      </w:r>
      <w:r w:rsidR="0029687F">
        <w:rPr>
          <w:lang w:val="en-AU" w:bidi="ar-SA"/>
        </w:rPr>
        <w:t xml:space="preserve">human milk and is consistent with international permissions. </w:t>
      </w:r>
    </w:p>
    <w:p w14:paraId="70A6446A" w14:textId="103E678E" w:rsidR="00BA2F99" w:rsidRDefault="00BA2F99" w:rsidP="00913719"/>
    <w:p w14:paraId="382A9E74" w14:textId="13D458BA" w:rsidR="00324783" w:rsidRDefault="00B84512" w:rsidP="00F73138">
      <w:r>
        <w:t xml:space="preserve">As </w:t>
      </w:r>
      <w:r w:rsidR="00713A20">
        <w:t>discussed in section 2.2.1.4</w:t>
      </w:r>
      <w:r w:rsidR="006B0EC8">
        <w:t xml:space="preserve">, </w:t>
      </w:r>
      <w:r w:rsidR="00713A20">
        <w:t>approval of 2</w:t>
      </w:r>
      <w:r w:rsidR="000A17BB">
        <w:t>′</w:t>
      </w:r>
      <w:r w:rsidR="00713A20">
        <w:t xml:space="preserve">-FL </w:t>
      </w:r>
      <w:r w:rsidR="00AA3459">
        <w:t>and</w:t>
      </w:r>
      <w:r w:rsidR="0043276B">
        <w:t xml:space="preserve"> </w:t>
      </w:r>
      <w:r w:rsidR="00713A20">
        <w:t>LNnT</w:t>
      </w:r>
      <w:r w:rsidR="006B0EC8">
        <w:t xml:space="preserve"> would provide </w:t>
      </w:r>
      <w:r>
        <w:t xml:space="preserve">alternative options to existing </w:t>
      </w:r>
      <w:r w:rsidR="00441485">
        <w:t>oligosaccharides permitted</w:t>
      </w:r>
      <w:r w:rsidR="006B0EC8">
        <w:t xml:space="preserve"> for </w:t>
      </w:r>
      <w:r w:rsidR="00AA3459">
        <w:t xml:space="preserve">use in </w:t>
      </w:r>
      <w:r w:rsidR="006B0EC8">
        <w:t>infant formula products</w:t>
      </w:r>
      <w:r>
        <w:t xml:space="preserve">. </w:t>
      </w:r>
      <w:r w:rsidR="002162B5">
        <w:t xml:space="preserve">In comparison to these existing permissions, </w:t>
      </w:r>
      <w:r>
        <w:t>FSANZ notes that</w:t>
      </w:r>
      <w:r w:rsidR="00FD0772">
        <w:t xml:space="preserve"> </w:t>
      </w:r>
      <w:r w:rsidR="002A6EBA">
        <w:t>a</w:t>
      </w:r>
      <w:r w:rsidR="009B48B0">
        <w:t xml:space="preserve"> maximum</w:t>
      </w:r>
      <w:r w:rsidR="00FD0772">
        <w:t xml:space="preserve"> of</w:t>
      </w:r>
      <w:r w:rsidR="00D64428">
        <w:t xml:space="preserve"> 2.4 g/L</w:t>
      </w:r>
      <w:r w:rsidR="00FD0772">
        <w:t xml:space="preserve"> </w:t>
      </w:r>
      <w:r w:rsidR="002013B7">
        <w:t xml:space="preserve">for </w:t>
      </w:r>
      <w:r w:rsidR="00FD0772">
        <w:t>2</w:t>
      </w:r>
      <w:r w:rsidR="000A17BB">
        <w:t>′</w:t>
      </w:r>
      <w:r w:rsidR="00FD0772">
        <w:t>-FL</w:t>
      </w:r>
      <w:r w:rsidR="00124B23">
        <w:t xml:space="preserve"> alone </w:t>
      </w:r>
      <w:r w:rsidR="001D3D27">
        <w:t>and for</w:t>
      </w:r>
      <w:r w:rsidR="002013B7">
        <w:t xml:space="preserve"> 2</w:t>
      </w:r>
      <w:r w:rsidR="000A17BB">
        <w:t>′</w:t>
      </w:r>
      <w:r w:rsidR="002013B7">
        <w:t>-FL and LNnT</w:t>
      </w:r>
      <w:r w:rsidR="009B48B0">
        <w:t xml:space="preserve"> </w:t>
      </w:r>
      <w:r w:rsidR="001D3D27">
        <w:t xml:space="preserve">combined, </w:t>
      </w:r>
      <w:r w:rsidR="00124B23">
        <w:t>is a</w:t>
      </w:r>
      <w:r w:rsidR="00AF3236">
        <w:t>round</w:t>
      </w:r>
      <w:r w:rsidR="00E77EA4">
        <w:t xml:space="preserve"> three times lower than the maximum </w:t>
      </w:r>
      <w:r w:rsidR="00124B23">
        <w:t>amount</w:t>
      </w:r>
      <w:r w:rsidR="00AA3459">
        <w:t xml:space="preserve"> </w:t>
      </w:r>
      <w:r w:rsidR="006B0EC8">
        <w:t>permitted for</w:t>
      </w:r>
      <w:r w:rsidR="00E77EA4">
        <w:t xml:space="preserve"> GOS</w:t>
      </w:r>
      <w:r w:rsidR="00124B23">
        <w:t xml:space="preserve"> alone or </w:t>
      </w:r>
      <w:r w:rsidR="00A832D7">
        <w:t xml:space="preserve">combined </w:t>
      </w:r>
      <w:r w:rsidR="00124B23">
        <w:t>with ITF</w:t>
      </w:r>
      <w:r w:rsidR="00EC5B6E">
        <w:t xml:space="preserve"> (i.e. based on 8 g/L)</w:t>
      </w:r>
      <w:r w:rsidR="00124B23">
        <w:t>,</w:t>
      </w:r>
      <w:r w:rsidR="00AA3459">
        <w:t xml:space="preserve"> </w:t>
      </w:r>
      <w:r w:rsidR="00E23343">
        <w:t xml:space="preserve">and </w:t>
      </w:r>
      <w:r w:rsidR="005756E0">
        <w:t xml:space="preserve">lower than </w:t>
      </w:r>
      <w:r w:rsidR="00FD0772">
        <w:t xml:space="preserve">the </w:t>
      </w:r>
      <w:r w:rsidR="00124B23">
        <w:t xml:space="preserve">maximum permitted </w:t>
      </w:r>
      <w:r w:rsidR="005756E0">
        <w:t>for ITF</w:t>
      </w:r>
      <w:r w:rsidR="003004A2">
        <w:t xml:space="preserve"> </w:t>
      </w:r>
      <w:r w:rsidR="000A783A">
        <w:t>(i.e. based on 3 g/L)</w:t>
      </w:r>
      <w:r w:rsidR="00AA3459">
        <w:t>.</w:t>
      </w:r>
      <w:r w:rsidR="00DA75B3">
        <w:t xml:space="preserve"> </w:t>
      </w:r>
      <w:r w:rsidR="00E95E5D">
        <w:t xml:space="preserve">We also note that </w:t>
      </w:r>
      <w:r w:rsidR="00B250CB">
        <w:t>a</w:t>
      </w:r>
      <w:r w:rsidR="0070231C">
        <w:t xml:space="preserve"> maximum of </w:t>
      </w:r>
      <w:r w:rsidR="00E95E5D">
        <w:t>2.4 g/</w:t>
      </w:r>
      <w:r w:rsidR="00E95E5D">
        <w:rPr>
          <w:lang w:eastAsia="en-AU" w:bidi="ar-SA"/>
        </w:rPr>
        <w:t>L is significantly lower than the total concentration of oligosaccharides present in mature human milk (i.e. 10</w:t>
      </w:r>
      <w:r w:rsidR="00BD31F9">
        <w:rPr>
          <w:lang w:eastAsia="en-AU" w:bidi="ar-SA"/>
        </w:rPr>
        <w:t>–</w:t>
      </w:r>
      <w:r w:rsidR="00E95E5D">
        <w:rPr>
          <w:lang w:eastAsia="en-AU" w:bidi="ar-SA"/>
        </w:rPr>
        <w:t>15 g/L).</w:t>
      </w:r>
    </w:p>
    <w:p w14:paraId="647E6BD9" w14:textId="575C86DC" w:rsidR="00324783" w:rsidRDefault="00324783" w:rsidP="00913719"/>
    <w:p w14:paraId="7D49175F" w14:textId="03E507A0" w:rsidR="002162B5" w:rsidRDefault="00E77EA4" w:rsidP="00B82323">
      <w:pPr>
        <w:widowControl/>
      </w:pPr>
      <w:r>
        <w:t xml:space="preserve">FSANZ is </w:t>
      </w:r>
      <w:r w:rsidR="00A223A6">
        <w:t xml:space="preserve">also </w:t>
      </w:r>
      <w:r>
        <w:t xml:space="preserve">proposing </w:t>
      </w:r>
      <w:r w:rsidR="00C249AE">
        <w:t>to prohibit</w:t>
      </w:r>
      <w:r>
        <w:t xml:space="preserve"> the </w:t>
      </w:r>
      <w:r w:rsidR="00C249AE">
        <w:t xml:space="preserve">use of </w:t>
      </w:r>
      <w:r>
        <w:t>existing GOS and ITF permissions in combination with 2</w:t>
      </w:r>
      <w:r w:rsidR="000A17BB">
        <w:t>′</w:t>
      </w:r>
      <w:r w:rsidR="00C249AE">
        <w:t xml:space="preserve">-FL </w:t>
      </w:r>
      <w:r w:rsidR="0043276B">
        <w:t>and</w:t>
      </w:r>
      <w:r w:rsidR="00C249AE">
        <w:t xml:space="preserve"> LNnT</w:t>
      </w:r>
      <w:r w:rsidR="00A223A6">
        <w:t xml:space="preserve">, as </w:t>
      </w:r>
      <w:r w:rsidR="00713A20">
        <w:t xml:space="preserve">further </w:t>
      </w:r>
      <w:r w:rsidR="00C229C5">
        <w:t>discussed in section 2.2</w:t>
      </w:r>
      <w:r>
        <w:t>.</w:t>
      </w:r>
      <w:r w:rsidR="00C229C5">
        <w:t>4.</w:t>
      </w:r>
      <w:r>
        <w:t xml:space="preserve"> </w:t>
      </w:r>
      <w:r w:rsidR="00C249AE">
        <w:t xml:space="preserve">As such, there would </w:t>
      </w:r>
      <w:r>
        <w:t xml:space="preserve">be no cumulative increase to the total </w:t>
      </w:r>
      <w:r w:rsidR="00C249AE">
        <w:t>oligosaccharide load consumed by</w:t>
      </w:r>
      <w:r w:rsidR="00A30A09">
        <w:t xml:space="preserve"> infants.</w:t>
      </w:r>
      <w:r w:rsidR="002162B5">
        <w:t xml:space="preserve"> </w:t>
      </w:r>
    </w:p>
    <w:p w14:paraId="6FA2DD20" w14:textId="79970499" w:rsidR="00CC4779" w:rsidRDefault="00CC4779" w:rsidP="00913719">
      <w:pPr>
        <w:rPr>
          <w:lang w:eastAsia="en-AU" w:bidi="ar-SA"/>
        </w:rPr>
      </w:pPr>
    </w:p>
    <w:p w14:paraId="40CD0A84" w14:textId="797B636E" w:rsidR="00544D50" w:rsidRPr="00544D50" w:rsidRDefault="00E950F5" w:rsidP="00FD57DF">
      <w:r>
        <w:t>Based on the available evidence</w:t>
      </w:r>
      <w:r w:rsidR="00713A20">
        <w:t>,</w:t>
      </w:r>
      <w:r w:rsidR="006B0EC8">
        <w:t xml:space="preserve"> </w:t>
      </w:r>
      <w:r w:rsidR="00872665">
        <w:t>including c</w:t>
      </w:r>
      <w:r w:rsidR="00D64428">
        <w:t>omparative levels in hum</w:t>
      </w:r>
      <w:r w:rsidR="00872665">
        <w:t xml:space="preserve">an milk and other </w:t>
      </w:r>
      <w:r w:rsidR="00F53E4D">
        <w:t xml:space="preserve">relevant </w:t>
      </w:r>
      <w:r>
        <w:t xml:space="preserve">matters considered above, </w:t>
      </w:r>
      <w:r w:rsidR="008012BC">
        <w:t xml:space="preserve">FSANZ </w:t>
      </w:r>
      <w:r>
        <w:t xml:space="preserve">proposes to permit a </w:t>
      </w:r>
      <w:r w:rsidR="00DA75B3">
        <w:t xml:space="preserve">maximum </w:t>
      </w:r>
      <w:r>
        <w:t>of 2.4 g/L of 2</w:t>
      </w:r>
      <w:r w:rsidR="000A17BB">
        <w:t>′</w:t>
      </w:r>
      <w:r>
        <w:t>-</w:t>
      </w:r>
      <w:r>
        <w:lastRenderedPageBreak/>
        <w:t>F</w:t>
      </w:r>
      <w:r w:rsidR="008012BC">
        <w:t xml:space="preserve">L </w:t>
      </w:r>
      <w:r w:rsidR="00786ED8">
        <w:t>alone</w:t>
      </w:r>
      <w:r w:rsidR="00DA75B3">
        <w:t xml:space="preserve"> in infant formula products</w:t>
      </w:r>
      <w:r w:rsidR="00232431">
        <w:t>; a</w:t>
      </w:r>
      <w:r w:rsidR="00D25BE9">
        <w:t xml:space="preserve">nd a total maximum </w:t>
      </w:r>
      <w:r w:rsidR="00232431">
        <w:t>of 2.4 g/L for 2</w:t>
      </w:r>
      <w:r w:rsidR="000A17BB">
        <w:t>′</w:t>
      </w:r>
      <w:r w:rsidR="00232431">
        <w:t>-FL and LNnT combined, with no more than 0.6 g/L of LNnT</w:t>
      </w:r>
      <w:r w:rsidR="008012BC">
        <w:t>.</w:t>
      </w:r>
      <w:r w:rsidR="00544D50">
        <w:t xml:space="preserve"> </w:t>
      </w:r>
      <w:r w:rsidR="00FD57DF">
        <w:rPr>
          <w:rFonts w:cs="Arial"/>
          <w:szCs w:val="22"/>
          <w:lang w:eastAsia="en-GB" w:bidi="ar-SA"/>
        </w:rPr>
        <w:t>For consistency with existing permissions for the addition of substances to infant formula products</w:t>
      </w:r>
      <w:r w:rsidR="00556C0F">
        <w:rPr>
          <w:rFonts w:cs="Arial"/>
          <w:szCs w:val="22"/>
          <w:lang w:eastAsia="en-GB" w:bidi="ar-SA"/>
        </w:rPr>
        <w:t xml:space="preserve"> in the Code</w:t>
      </w:r>
      <w:r w:rsidR="00FD57DF">
        <w:rPr>
          <w:rFonts w:cs="Arial"/>
          <w:szCs w:val="22"/>
          <w:lang w:eastAsia="en-GB" w:bidi="ar-SA"/>
        </w:rPr>
        <w:t xml:space="preserve">, FSANZ proposes to </w:t>
      </w:r>
      <w:r w:rsidR="006B0EC8">
        <w:rPr>
          <w:rFonts w:cs="Arial"/>
          <w:szCs w:val="22"/>
          <w:lang w:eastAsia="en-GB" w:bidi="ar-SA"/>
        </w:rPr>
        <w:t>convert the maximum levels</w:t>
      </w:r>
      <w:r w:rsidR="00FD57DF">
        <w:rPr>
          <w:rFonts w:cs="Arial"/>
          <w:szCs w:val="22"/>
          <w:lang w:eastAsia="en-GB" w:bidi="ar-SA"/>
        </w:rPr>
        <w:t xml:space="preserve"> to mg/100 kJ units as set out below</w:t>
      </w:r>
      <w:r w:rsidR="00A47751">
        <w:rPr>
          <w:rFonts w:cs="Arial"/>
          <w:szCs w:val="22"/>
          <w:lang w:eastAsia="en-GB" w:bidi="ar-SA"/>
        </w:rPr>
        <w:t xml:space="preserve"> (f</w:t>
      </w:r>
      <w:r w:rsidR="00FD57DF">
        <w:rPr>
          <w:rFonts w:cs="Arial"/>
          <w:szCs w:val="22"/>
          <w:lang w:eastAsia="en-GB" w:bidi="ar-SA"/>
        </w:rPr>
        <w:t xml:space="preserve">urther </w:t>
      </w:r>
      <w:r w:rsidR="00C229C5">
        <w:rPr>
          <w:rFonts w:cs="Arial"/>
          <w:szCs w:val="22"/>
          <w:lang w:eastAsia="en-GB" w:bidi="ar-SA"/>
        </w:rPr>
        <w:t>discussion</w:t>
      </w:r>
      <w:r w:rsidR="00493FAA">
        <w:rPr>
          <w:rFonts w:cs="Arial"/>
          <w:szCs w:val="22"/>
          <w:lang w:eastAsia="en-GB" w:bidi="ar-SA"/>
        </w:rPr>
        <w:t xml:space="preserve"> </w:t>
      </w:r>
      <w:r w:rsidR="003004A2">
        <w:rPr>
          <w:rFonts w:cs="Arial"/>
          <w:szCs w:val="22"/>
          <w:lang w:eastAsia="en-GB" w:bidi="ar-SA"/>
        </w:rPr>
        <w:t xml:space="preserve">about </w:t>
      </w:r>
      <w:r w:rsidR="00493FAA">
        <w:rPr>
          <w:rFonts w:cs="Arial"/>
          <w:szCs w:val="22"/>
          <w:lang w:eastAsia="en-GB" w:bidi="ar-SA"/>
        </w:rPr>
        <w:t>this approach is</w:t>
      </w:r>
      <w:r w:rsidR="00FD57DF">
        <w:rPr>
          <w:rFonts w:cs="Arial"/>
          <w:szCs w:val="22"/>
          <w:lang w:eastAsia="en-GB" w:bidi="ar-SA"/>
        </w:rPr>
        <w:t xml:space="preserve"> provided in Attachment A</w:t>
      </w:r>
      <w:r w:rsidR="00A47751">
        <w:rPr>
          <w:rFonts w:cs="Arial"/>
          <w:szCs w:val="22"/>
          <w:lang w:eastAsia="en-GB" w:bidi="ar-SA"/>
        </w:rPr>
        <w:t>)</w:t>
      </w:r>
      <w:r w:rsidR="00FD57DF">
        <w:rPr>
          <w:rFonts w:cs="Arial"/>
          <w:szCs w:val="22"/>
          <w:lang w:eastAsia="en-GB" w:bidi="ar-SA"/>
        </w:rPr>
        <w:t xml:space="preserve">. </w:t>
      </w:r>
    </w:p>
    <w:p w14:paraId="545BF939" w14:textId="488F551E" w:rsidR="00544D50" w:rsidRDefault="00544D50" w:rsidP="00FD57DF">
      <w:pPr>
        <w:rPr>
          <w:rFonts w:cs="Arial"/>
          <w:szCs w:val="22"/>
          <w:lang w:eastAsia="en-GB" w:bidi="ar-SA"/>
        </w:rPr>
      </w:pPr>
    </w:p>
    <w:p w14:paraId="2CB65C0F" w14:textId="0A15C779" w:rsidR="00A47751" w:rsidRDefault="00A47751" w:rsidP="003A473A">
      <w:pPr>
        <w:widowControl/>
        <w:rPr>
          <w:rFonts w:cs="Arial"/>
          <w:szCs w:val="22"/>
          <w:lang w:eastAsia="en-GB" w:bidi="ar-SA"/>
        </w:rPr>
      </w:pPr>
      <w:r>
        <w:rPr>
          <w:rFonts w:cs="Arial"/>
          <w:szCs w:val="22"/>
          <w:lang w:eastAsia="en-GB" w:bidi="ar-SA"/>
        </w:rPr>
        <w:t xml:space="preserve">These maximum permitted </w:t>
      </w:r>
      <w:r w:rsidR="006B0EC8">
        <w:rPr>
          <w:rFonts w:cs="Arial"/>
          <w:szCs w:val="22"/>
          <w:lang w:eastAsia="en-GB" w:bidi="ar-SA"/>
        </w:rPr>
        <w:t>amounts</w:t>
      </w:r>
      <w:r>
        <w:rPr>
          <w:rFonts w:cs="Arial"/>
          <w:szCs w:val="22"/>
          <w:lang w:eastAsia="en-GB" w:bidi="ar-SA"/>
        </w:rPr>
        <w:t xml:space="preserve"> would capture both naturally-occurring and added 2</w:t>
      </w:r>
      <w:r w:rsidR="000A17BB">
        <w:rPr>
          <w:rFonts w:cs="Arial"/>
          <w:szCs w:val="22"/>
          <w:lang w:eastAsia="en-GB" w:bidi="ar-SA"/>
        </w:rPr>
        <w:t>′</w:t>
      </w:r>
      <w:r>
        <w:rPr>
          <w:rFonts w:cs="Arial"/>
          <w:szCs w:val="22"/>
          <w:lang w:eastAsia="en-GB" w:bidi="ar-SA"/>
        </w:rPr>
        <w:t xml:space="preserve">-FL and LNnT. </w:t>
      </w:r>
      <w:r w:rsidR="009E1801">
        <w:rPr>
          <w:rFonts w:cs="Arial"/>
          <w:szCs w:val="22"/>
          <w:lang w:eastAsia="en-GB" w:bidi="ar-SA"/>
        </w:rPr>
        <w:t>Noting that the concentration of naturally occurring 2</w:t>
      </w:r>
      <w:r w:rsidR="000A17BB">
        <w:rPr>
          <w:rFonts w:cs="Arial"/>
          <w:szCs w:val="22"/>
          <w:lang w:eastAsia="en-GB" w:bidi="ar-SA"/>
        </w:rPr>
        <w:t>′</w:t>
      </w:r>
      <w:r w:rsidR="009E1801">
        <w:rPr>
          <w:rFonts w:cs="Arial"/>
          <w:szCs w:val="22"/>
          <w:lang w:eastAsia="en-GB" w:bidi="ar-SA"/>
        </w:rPr>
        <w:t>-FL and LNnT in cow’s or goat’s milk is low or not present</w:t>
      </w:r>
      <w:r w:rsidR="00652C68">
        <w:rPr>
          <w:rFonts w:cs="Arial"/>
          <w:szCs w:val="22"/>
          <w:lang w:eastAsia="en-GB" w:bidi="ar-SA"/>
        </w:rPr>
        <w:t xml:space="preserve"> (see SD1)</w:t>
      </w:r>
      <w:r w:rsidR="009E1801">
        <w:rPr>
          <w:rFonts w:cs="Arial"/>
          <w:szCs w:val="22"/>
          <w:lang w:eastAsia="en-GB" w:bidi="ar-SA"/>
        </w:rPr>
        <w:t>, the amounts present in infant formula products and FSFYC would primarily be based on added 2</w:t>
      </w:r>
      <w:r w:rsidR="000A17BB">
        <w:rPr>
          <w:rFonts w:cs="Arial"/>
          <w:szCs w:val="22"/>
          <w:lang w:eastAsia="en-GB" w:bidi="ar-SA"/>
        </w:rPr>
        <w:t>′</w:t>
      </w:r>
      <w:r w:rsidR="009E1801">
        <w:rPr>
          <w:rFonts w:cs="Arial"/>
          <w:szCs w:val="22"/>
          <w:lang w:eastAsia="en-GB" w:bidi="ar-SA"/>
        </w:rPr>
        <w:t>-FL and LNnT.</w:t>
      </w:r>
    </w:p>
    <w:p w14:paraId="77AB6672" w14:textId="555C1CA0" w:rsidR="00934A4B" w:rsidRPr="00FE7DBD" w:rsidRDefault="00934A4B" w:rsidP="00FD57DF"/>
    <w:p w14:paraId="4944E4E3" w14:textId="09E16CE2" w:rsidR="00014BFA" w:rsidRDefault="00934A4B" w:rsidP="00232431">
      <w:r>
        <w:rPr>
          <w:noProof/>
          <w:lang w:eastAsia="en-GB" w:bidi="ar-SA"/>
        </w:rPr>
        <mc:AlternateContent>
          <mc:Choice Requires="wps">
            <w:drawing>
              <wp:inline distT="0" distB="0" distL="0" distR="0" wp14:anchorId="45957458" wp14:editId="73321488">
                <wp:extent cx="5686425" cy="98107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81075"/>
                        </a:xfrm>
                        <a:prstGeom prst="rect">
                          <a:avLst/>
                        </a:prstGeom>
                        <a:solidFill>
                          <a:srgbClr val="FFFFFF"/>
                        </a:solidFill>
                        <a:ln w="9525">
                          <a:solidFill>
                            <a:schemeClr val="tx2">
                              <a:lumMod val="60000"/>
                              <a:lumOff val="40000"/>
                            </a:schemeClr>
                          </a:solidFill>
                          <a:miter lim="800000"/>
                          <a:headEnd/>
                          <a:tailEnd/>
                        </a:ln>
                      </wps:spPr>
                      <wps:txbx>
                        <w:txbxContent>
                          <w:p w14:paraId="79EFF8FE" w14:textId="657ED2F0" w:rsidR="00F20A0C" w:rsidRDefault="00F20A0C" w:rsidP="00934A4B">
                            <w:r>
                              <w:t>FSANZ’s preliminary position is</w:t>
                            </w:r>
                            <w:r w:rsidR="006A0347">
                              <w:t xml:space="preserve"> </w:t>
                            </w:r>
                            <w:r>
                              <w:t>to permit the following maximum levels for addition to infant formula products:</w:t>
                            </w:r>
                          </w:p>
                          <w:p w14:paraId="063026E8" w14:textId="77777777" w:rsidR="00F20A0C" w:rsidRPr="008E4634" w:rsidRDefault="00F20A0C" w:rsidP="00BD31F9">
                            <w:pPr>
                              <w:pStyle w:val="FSBullet3"/>
                              <w:numPr>
                                <w:ilvl w:val="0"/>
                                <w:numId w:val="48"/>
                              </w:numPr>
                              <w:rPr>
                                <w:b w:val="0"/>
                              </w:rPr>
                            </w:pPr>
                            <w:r w:rsidRPr="008E4634">
                              <w:rPr>
                                <w:b w:val="0"/>
                              </w:rPr>
                              <w:t>If only 2’-FL added – no more than 96 mg/100 kJ of 2’-FL</w:t>
                            </w:r>
                          </w:p>
                          <w:p w14:paraId="48CB76B3" w14:textId="0F08B1B9" w:rsidR="00F20A0C" w:rsidRDefault="00F20A0C" w:rsidP="006A0347">
                            <w:pPr>
                              <w:pStyle w:val="FSBullet3"/>
                              <w:numPr>
                                <w:ilvl w:val="0"/>
                                <w:numId w:val="48"/>
                              </w:numPr>
                            </w:pPr>
                            <w:r w:rsidRPr="008E4634">
                              <w:rPr>
                                <w:b w:val="0"/>
                              </w:rPr>
                              <w:t xml:space="preserve">If </w:t>
                            </w:r>
                            <w:r>
                              <w:rPr>
                                <w:b w:val="0"/>
                              </w:rPr>
                              <w:t xml:space="preserve">both </w:t>
                            </w:r>
                            <w:r w:rsidRPr="008E4634">
                              <w:rPr>
                                <w:b w:val="0"/>
                              </w:rPr>
                              <w:t>2’-FL and LNnT added – no more than 24 mg/100 kJ of LNnT; and no more than 96 mg/100 kJ of 2’-FL and LNnT combined.</w:t>
                            </w:r>
                            <w:r w:rsidR="006A0347">
                              <w:t xml:space="preserve"> </w:t>
                            </w:r>
                          </w:p>
                        </w:txbxContent>
                      </wps:txbx>
                      <wps:bodyPr rot="0" vert="horz" wrap="square" lIns="91440" tIns="45720" rIns="91440" bIns="45720" anchor="t" anchorCtr="0">
                        <a:noAutofit/>
                      </wps:bodyPr>
                    </wps:wsp>
                  </a:graphicData>
                </a:graphic>
              </wp:inline>
            </w:drawing>
          </mc:Choice>
          <mc:Fallback>
            <w:pict>
              <v:shape w14:anchorId="45957458" id="Text Box 2" o:spid="_x0000_s1029" type="#_x0000_t202" style="width:447.7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" strokecolor="#548dd4 [1951]">
                <v:textbox>
                  <w:txbxContent>
                    <w:p w14:paraId="79EFF8FE" w14:textId="657ED2F0" w:rsidR="00F20A0C" w:rsidRDefault="00F20A0C" w:rsidP="00934A4B">
                      <w:r>
                        <w:t>FSANZ’s preliminary position is</w:t>
                      </w:r>
                      <w:r w:rsidR="006A0347">
                        <w:t xml:space="preserve"> </w:t>
                      </w:r>
                      <w:r>
                        <w:t>to permit the following maximum levels for addition to infant formula products:</w:t>
                      </w:r>
                    </w:p>
                    <w:p w14:paraId="063026E8" w14:textId="77777777" w:rsidR="00F20A0C" w:rsidRPr="008E4634" w:rsidRDefault="00F20A0C" w:rsidP="00BD31F9">
                      <w:pPr>
                        <w:pStyle w:val="FSBullet3"/>
                        <w:numPr>
                          <w:ilvl w:val="0"/>
                          <w:numId w:val="48"/>
                        </w:numPr>
                        <w:rPr>
                          <w:b w:val="0"/>
                        </w:rPr>
                      </w:pPr>
                      <w:r w:rsidRPr="008E4634">
                        <w:rPr>
                          <w:b w:val="0"/>
                        </w:rPr>
                        <w:t>If only 2’-FL added – no more than 96 mg/100 kJ of 2’-FL</w:t>
                      </w:r>
                    </w:p>
                    <w:p w14:paraId="48CB76B3" w14:textId="0F08B1B9" w:rsidR="00F20A0C" w:rsidRDefault="00F20A0C" w:rsidP="006A0347">
                      <w:pPr>
                        <w:pStyle w:val="FSBullet3"/>
                        <w:numPr>
                          <w:ilvl w:val="0"/>
                          <w:numId w:val="48"/>
                        </w:numPr>
                      </w:pPr>
                      <w:r w:rsidRPr="008E4634">
                        <w:rPr>
                          <w:b w:val="0"/>
                        </w:rPr>
                        <w:t xml:space="preserve">If </w:t>
                      </w:r>
                      <w:r>
                        <w:rPr>
                          <w:b w:val="0"/>
                        </w:rPr>
                        <w:t xml:space="preserve">both </w:t>
                      </w:r>
                      <w:r w:rsidRPr="008E4634">
                        <w:rPr>
                          <w:b w:val="0"/>
                        </w:rPr>
                        <w:t>2’-FL and LNnT added – no more than 24 mg/100 kJ of LNnT; and no more than 96 mg/100 kJ of 2’-FL and LNnT combined.</w:t>
                      </w:r>
                      <w:r w:rsidR="006A0347">
                        <w:t xml:space="preserve"> </w:t>
                      </w:r>
                    </w:p>
                  </w:txbxContent>
                </v:textbox>
                <w10:anchorlock/>
              </v:shape>
            </w:pict>
          </mc:Fallback>
        </mc:AlternateContent>
      </w:r>
      <w:r w:rsidR="00FD57DF" w:rsidRPr="006C4717" w:rsidDel="00B831C7">
        <w:t xml:space="preserve"> </w:t>
      </w:r>
    </w:p>
    <w:p w14:paraId="2D5EAB3F" w14:textId="01A36A38" w:rsidR="007A2061" w:rsidRDefault="00232431" w:rsidP="00232431">
      <w:pPr>
        <w:pStyle w:val="Heading4"/>
        <w:rPr>
          <w:lang w:eastAsia="en-AU"/>
        </w:rPr>
      </w:pPr>
      <w:r>
        <w:rPr>
          <w:lang w:eastAsia="en-AU"/>
        </w:rPr>
        <w:t>2.2.</w:t>
      </w:r>
      <w:r w:rsidR="00BE4AFA">
        <w:rPr>
          <w:lang w:eastAsia="en-AU"/>
        </w:rPr>
        <w:t>3</w:t>
      </w:r>
      <w:r>
        <w:rPr>
          <w:lang w:eastAsia="en-AU"/>
        </w:rPr>
        <w:t>.2</w:t>
      </w:r>
      <w:r>
        <w:rPr>
          <w:lang w:eastAsia="en-AU"/>
        </w:rPr>
        <w:tab/>
      </w:r>
      <w:r w:rsidR="00872665">
        <w:rPr>
          <w:lang w:eastAsia="en-AU"/>
        </w:rPr>
        <w:t>FSFYC</w:t>
      </w:r>
    </w:p>
    <w:p w14:paraId="238EAF6A" w14:textId="23FB9937" w:rsidR="009A333E" w:rsidRDefault="00C84842" w:rsidP="00BD31F9">
      <w:r>
        <w:t xml:space="preserve">To provide a consistent regulatory approach </w:t>
      </w:r>
      <w:r w:rsidR="00B579EC">
        <w:t xml:space="preserve">across </w:t>
      </w:r>
      <w:r w:rsidR="00116A17">
        <w:t>infant formula products</w:t>
      </w:r>
      <w:r w:rsidR="00B579EC">
        <w:t xml:space="preserve"> and FSFYC</w:t>
      </w:r>
      <w:r>
        <w:t xml:space="preserve">, </w:t>
      </w:r>
      <w:r w:rsidR="009325C5">
        <w:t xml:space="preserve">FSANZ also considered a </w:t>
      </w:r>
      <w:r w:rsidR="005756E0">
        <w:t xml:space="preserve">maximum </w:t>
      </w:r>
      <w:r w:rsidR="009325C5">
        <w:t>permitted level of 2.4 g/L of 2</w:t>
      </w:r>
      <w:r w:rsidR="000A17BB">
        <w:t>′</w:t>
      </w:r>
      <w:r w:rsidR="009325C5">
        <w:t xml:space="preserve">-FL </w:t>
      </w:r>
      <w:r w:rsidR="00A80B40">
        <w:t>alone</w:t>
      </w:r>
      <w:r w:rsidR="009325C5">
        <w:t xml:space="preserve"> in FSFYC</w:t>
      </w:r>
      <w:r w:rsidR="00A80B40">
        <w:t xml:space="preserve">; and a </w:t>
      </w:r>
      <w:r w:rsidR="00B30B28">
        <w:t xml:space="preserve">total </w:t>
      </w:r>
      <w:r w:rsidR="00D25BE9">
        <w:t xml:space="preserve">maximum </w:t>
      </w:r>
      <w:r w:rsidR="00A80B40">
        <w:t xml:space="preserve">of 2.4 </w:t>
      </w:r>
      <w:r w:rsidR="00B30B28">
        <w:t>g/L of 2</w:t>
      </w:r>
      <w:r w:rsidR="000A17BB">
        <w:t>′</w:t>
      </w:r>
      <w:r w:rsidR="00B30B28">
        <w:t xml:space="preserve">-FL and LNnT combined, </w:t>
      </w:r>
      <w:r w:rsidR="00F4417D">
        <w:t>with no more than 0.6 g/L of LN</w:t>
      </w:r>
      <w:r w:rsidR="00502AB8">
        <w:t>nT</w:t>
      </w:r>
      <w:r w:rsidR="00116A17">
        <w:t xml:space="preserve">. </w:t>
      </w:r>
    </w:p>
    <w:p w14:paraId="501175A1" w14:textId="77777777" w:rsidR="00BD31F9" w:rsidRDefault="00BD31F9" w:rsidP="00BD31F9"/>
    <w:p w14:paraId="2A8E8F3F" w14:textId="1A61BBEF" w:rsidR="00C84842" w:rsidRDefault="00D25BE9" w:rsidP="00EB5D2D">
      <w:r>
        <w:t xml:space="preserve">As </w:t>
      </w:r>
      <w:r w:rsidR="00970517">
        <w:t>discussed</w:t>
      </w:r>
      <w:r>
        <w:t xml:space="preserve"> in section 2.1</w:t>
      </w:r>
      <w:r w:rsidR="00652C68">
        <w:t>.1</w:t>
      </w:r>
      <w:r>
        <w:t xml:space="preserve">, </w:t>
      </w:r>
      <w:r w:rsidR="009325C5">
        <w:t xml:space="preserve">there are no public health and safety concerns </w:t>
      </w:r>
      <w:r w:rsidR="00426380">
        <w:t xml:space="preserve">for FSFYC </w:t>
      </w:r>
      <w:r w:rsidR="009325C5">
        <w:t xml:space="preserve">at the estimated levels of </w:t>
      </w:r>
      <w:r w:rsidR="00C84842">
        <w:t xml:space="preserve">dietary </w:t>
      </w:r>
      <w:r w:rsidR="009325C5">
        <w:t>intake based on 2.4 g/L</w:t>
      </w:r>
      <w:r w:rsidR="000E706B">
        <w:t xml:space="preserve"> </w:t>
      </w:r>
      <w:r w:rsidR="00A80B40">
        <w:t>of 2</w:t>
      </w:r>
      <w:r w:rsidR="000A17BB">
        <w:t>′</w:t>
      </w:r>
      <w:r w:rsidR="00A80B40">
        <w:t xml:space="preserve">-FL </w:t>
      </w:r>
      <w:r w:rsidR="000E706B">
        <w:t>or</w:t>
      </w:r>
      <w:r w:rsidR="00A80B40">
        <w:t xml:space="preserve"> 0.6 g/L of LNnT</w:t>
      </w:r>
      <w:r w:rsidR="003B7BF4">
        <w:t xml:space="preserve">. </w:t>
      </w:r>
      <w:r w:rsidR="00A223A6">
        <w:t xml:space="preserve">Although not directly comparable, </w:t>
      </w:r>
      <w:r>
        <w:t xml:space="preserve">FSANZ </w:t>
      </w:r>
      <w:r w:rsidR="00786ED8">
        <w:t>notes that the</w:t>
      </w:r>
      <w:r w:rsidR="00182C0C">
        <w:t>se</w:t>
      </w:r>
      <w:r w:rsidR="00234DCD">
        <w:t xml:space="preserve"> estimated</w:t>
      </w:r>
      <w:r w:rsidR="00786ED8">
        <w:t xml:space="preserve"> intakes</w:t>
      </w:r>
      <w:r w:rsidR="00CB5B9B">
        <w:t xml:space="preserve"> </w:t>
      </w:r>
      <w:r w:rsidR="00182C0C">
        <w:t>for 2</w:t>
      </w:r>
      <w:r w:rsidR="000A17BB">
        <w:t>′</w:t>
      </w:r>
      <w:r w:rsidR="00182C0C">
        <w:t xml:space="preserve">-FL or LNnT </w:t>
      </w:r>
      <w:r w:rsidR="003F5564">
        <w:t>from</w:t>
      </w:r>
      <w:r w:rsidR="00970517">
        <w:t xml:space="preserve"> </w:t>
      </w:r>
      <w:r w:rsidR="00234DCD">
        <w:t>FSFYC</w:t>
      </w:r>
      <w:r w:rsidR="00CB5B9B">
        <w:t xml:space="preserve"> </w:t>
      </w:r>
      <w:r w:rsidR="00BD31F9">
        <w:t>in toddlers</w:t>
      </w:r>
      <w:r w:rsidR="00786ED8">
        <w:t xml:space="preserve"> are </w:t>
      </w:r>
      <w:r w:rsidR="00E24488">
        <w:t>less</w:t>
      </w:r>
      <w:r w:rsidR="00786ED8" w:rsidRPr="00234DCD">
        <w:t xml:space="preserve"> </w:t>
      </w:r>
      <w:r w:rsidR="00CB5B9B">
        <w:t xml:space="preserve">than </w:t>
      </w:r>
      <w:r w:rsidR="00234DCD">
        <w:t>the intakes</w:t>
      </w:r>
      <w:r w:rsidR="00786ED8" w:rsidRPr="00234DCD">
        <w:t xml:space="preserve"> for</w:t>
      </w:r>
      <w:r w:rsidR="00E24488">
        <w:t xml:space="preserve"> </w:t>
      </w:r>
      <w:r w:rsidR="003004A2">
        <w:t xml:space="preserve">the more vulnerable </w:t>
      </w:r>
      <w:r w:rsidR="00FB4AF8">
        <w:t>3 month old infants who are exclusively formula-fed</w:t>
      </w:r>
      <w:r w:rsidR="00EC5B6E">
        <w:t xml:space="preserve">, </w:t>
      </w:r>
      <w:r w:rsidR="00CB5FD9">
        <w:t xml:space="preserve">and </w:t>
      </w:r>
      <w:r w:rsidR="00182C0C">
        <w:t>for who</w:t>
      </w:r>
      <w:r w:rsidR="00CB5FD9">
        <w:t>m</w:t>
      </w:r>
      <w:r w:rsidR="00182C0C">
        <w:t xml:space="preserve"> intakes based on 2.4 g/L of 2</w:t>
      </w:r>
      <w:r w:rsidR="000A17BB">
        <w:t>′</w:t>
      </w:r>
      <w:r w:rsidR="009A16A7">
        <w:t>-FL or</w:t>
      </w:r>
      <w:r w:rsidR="00182C0C">
        <w:t xml:space="preserve"> 0.6 g/L of LNnT are safe</w:t>
      </w:r>
      <w:r w:rsidR="00A30A09">
        <w:t>.</w:t>
      </w:r>
    </w:p>
    <w:p w14:paraId="57C2B91D" w14:textId="0B0C80F5" w:rsidR="0029746C" w:rsidRDefault="0029746C" w:rsidP="00EB5D2D"/>
    <w:p w14:paraId="6D811362" w14:textId="12F1A21C" w:rsidR="00E24488" w:rsidRDefault="0029746C" w:rsidP="00EB5D2D">
      <w:r>
        <w:t>As discussed for infant formula products above</w:t>
      </w:r>
      <w:r w:rsidRPr="00CF6488">
        <w:t>,</w:t>
      </w:r>
      <w:r w:rsidR="003F3BCB" w:rsidRPr="00CF6488">
        <w:t xml:space="preserve"> </w:t>
      </w:r>
      <w:r w:rsidRPr="00CF6488">
        <w:t xml:space="preserve">higher </w:t>
      </w:r>
      <w:r w:rsidR="00CF6488">
        <w:t>levels</w:t>
      </w:r>
      <w:r>
        <w:t xml:space="preserve"> of 2</w:t>
      </w:r>
      <w:r w:rsidR="000A17BB">
        <w:t>′</w:t>
      </w:r>
      <w:r w:rsidR="00D82909">
        <w:t>-</w:t>
      </w:r>
      <w:r>
        <w:t xml:space="preserve">FL could </w:t>
      </w:r>
      <w:r w:rsidR="00970517">
        <w:t xml:space="preserve">potentially </w:t>
      </w:r>
      <w:r>
        <w:t xml:space="preserve">enhance the protective </w:t>
      </w:r>
      <w:r>
        <w:rPr>
          <w:lang w:eastAsia="en-AU" w:bidi="ar-SA"/>
        </w:rPr>
        <w:t>effect of 2</w:t>
      </w:r>
      <w:r w:rsidR="000A17BB">
        <w:rPr>
          <w:lang w:eastAsia="en-AU" w:bidi="ar-SA"/>
        </w:rPr>
        <w:t>′</w:t>
      </w:r>
      <w:r>
        <w:rPr>
          <w:lang w:eastAsia="en-AU" w:bidi="ar-SA"/>
        </w:rPr>
        <w:t xml:space="preserve">-FL against invasive </w:t>
      </w:r>
      <w:r w:rsidRPr="00BD5776">
        <w:rPr>
          <w:i/>
        </w:rPr>
        <w:t>C</w:t>
      </w:r>
      <w:r w:rsidR="00EF0626">
        <w:rPr>
          <w:i/>
        </w:rPr>
        <w:t xml:space="preserve">. </w:t>
      </w:r>
      <w:r w:rsidRPr="00A02226">
        <w:rPr>
          <w:i/>
        </w:rPr>
        <w:t>jejuni</w:t>
      </w:r>
      <w:r>
        <w:t xml:space="preserve"> infection in </w:t>
      </w:r>
      <w:r w:rsidR="00F4417D">
        <w:t>toddlers</w:t>
      </w:r>
      <w:r>
        <w:t>.</w:t>
      </w:r>
      <w:r w:rsidR="00970517">
        <w:t xml:space="preserve"> There is also some evidence</w:t>
      </w:r>
      <w:r w:rsidR="00E24488">
        <w:t xml:space="preserve"> that </w:t>
      </w:r>
      <w:r w:rsidR="00E24488" w:rsidRPr="00CF6488">
        <w:t>higher levels</w:t>
      </w:r>
      <w:r w:rsidR="00E24488">
        <w:t xml:space="preserve"> of 2</w:t>
      </w:r>
      <w:r w:rsidR="000A17BB">
        <w:t>′</w:t>
      </w:r>
      <w:r w:rsidR="00E24488">
        <w:t>-FL and/or LNnT</w:t>
      </w:r>
      <w:r w:rsidR="00B50D3D">
        <w:t xml:space="preserve"> could increase the abundance of bifidobacteria </w:t>
      </w:r>
      <w:r w:rsidR="00E24488">
        <w:t xml:space="preserve">in the gut microflora </w:t>
      </w:r>
      <w:r w:rsidR="0001388F">
        <w:t>as discussed in section 2.2.1.2</w:t>
      </w:r>
      <w:r w:rsidR="00B50D3D">
        <w:t>.</w:t>
      </w:r>
    </w:p>
    <w:p w14:paraId="0913CFA5" w14:textId="34B895CA" w:rsidR="00124B23" w:rsidRDefault="00124B23" w:rsidP="00EB5D2D"/>
    <w:p w14:paraId="2BC3A9DF" w14:textId="5161C99C" w:rsidR="00E24488" w:rsidRDefault="00124B23" w:rsidP="00E13D56">
      <w:pPr>
        <w:widowControl/>
      </w:pPr>
      <w:r>
        <w:t>Also s</w:t>
      </w:r>
      <w:r w:rsidR="00347078">
        <w:t>imilar to the infant formula products discussion, a</w:t>
      </w:r>
      <w:r w:rsidR="0029746C">
        <w:t xml:space="preserve"> </w:t>
      </w:r>
      <w:r w:rsidR="004A356C">
        <w:t xml:space="preserve">maximum </w:t>
      </w:r>
      <w:r w:rsidR="0029746C">
        <w:t xml:space="preserve">permitted </w:t>
      </w:r>
      <w:r w:rsidR="00AE54F4">
        <w:t>level</w:t>
      </w:r>
      <w:r w:rsidR="00AA1F8B">
        <w:t xml:space="preserve"> of 2.4 g/L of 2</w:t>
      </w:r>
      <w:r w:rsidR="000A17BB">
        <w:t>′</w:t>
      </w:r>
      <w:r w:rsidR="00AA1F8B">
        <w:t>-FL</w:t>
      </w:r>
      <w:r w:rsidR="001E3064">
        <w:t xml:space="preserve"> (rather than 1.2 g/L)</w:t>
      </w:r>
      <w:r w:rsidR="00B50D3D">
        <w:t xml:space="preserve"> </w:t>
      </w:r>
      <w:r w:rsidR="00AE54F4">
        <w:t xml:space="preserve">would promote </w:t>
      </w:r>
      <w:r w:rsidR="00F4417D">
        <w:t xml:space="preserve">greater </w:t>
      </w:r>
      <w:r w:rsidR="0029687F">
        <w:t>compatibility</w:t>
      </w:r>
      <w:r w:rsidR="00AA1F8B">
        <w:t xml:space="preserve"> with international permissions</w:t>
      </w:r>
      <w:r w:rsidR="00E13D56">
        <w:t xml:space="preserve"> for FSFYC</w:t>
      </w:r>
      <w:r w:rsidR="0001388F">
        <w:t xml:space="preserve">. </w:t>
      </w:r>
      <w:r w:rsidR="00A832D7">
        <w:t xml:space="preserve">A maximum of 2.4 g/L for </w:t>
      </w:r>
      <w:r w:rsidR="00347078">
        <w:t>2</w:t>
      </w:r>
      <w:r w:rsidR="000A17BB">
        <w:t>′</w:t>
      </w:r>
      <w:r w:rsidR="00347078">
        <w:t xml:space="preserve">-FL alone </w:t>
      </w:r>
      <w:r w:rsidR="00B50D3D">
        <w:t>and for 2</w:t>
      </w:r>
      <w:r w:rsidR="000A17BB">
        <w:t>′</w:t>
      </w:r>
      <w:r w:rsidR="00B50D3D">
        <w:t>-FL and LNnT combined</w:t>
      </w:r>
      <w:r w:rsidR="00A832D7">
        <w:t>, is also lower than the</w:t>
      </w:r>
      <w:r w:rsidR="006B19E1">
        <w:t xml:space="preserve"> total</w:t>
      </w:r>
      <w:r w:rsidR="00A832D7">
        <w:t xml:space="preserve"> level</w:t>
      </w:r>
      <w:r w:rsidR="002A6EBA">
        <w:t xml:space="preserve"> currently permitted </w:t>
      </w:r>
      <w:r w:rsidR="004126D3">
        <w:t xml:space="preserve">for GOS </w:t>
      </w:r>
      <w:r w:rsidR="001E3064">
        <w:t>or</w:t>
      </w:r>
      <w:r w:rsidR="004126D3">
        <w:t xml:space="preserve"> ITF </w:t>
      </w:r>
      <w:r w:rsidR="00EA1973">
        <w:t>in FSFYC</w:t>
      </w:r>
      <w:r w:rsidR="00652C68">
        <w:t xml:space="preserve"> (i.e. based on 8 g/L)</w:t>
      </w:r>
      <w:r w:rsidR="00CF6488">
        <w:t>;</w:t>
      </w:r>
      <w:r w:rsidR="00A832D7">
        <w:t xml:space="preserve"> and a </w:t>
      </w:r>
      <w:r w:rsidR="001E3064">
        <w:t>maximum of</w:t>
      </w:r>
      <w:r w:rsidR="004126D3">
        <w:t xml:space="preserve"> 0.6 g/L </w:t>
      </w:r>
      <w:r w:rsidR="00CF6488">
        <w:t>of</w:t>
      </w:r>
      <w:r w:rsidR="00524016">
        <w:t xml:space="preserve"> </w:t>
      </w:r>
      <w:r w:rsidR="004126D3">
        <w:t xml:space="preserve">LNnT </w:t>
      </w:r>
      <w:r w:rsidR="00A832D7">
        <w:t xml:space="preserve">is </w:t>
      </w:r>
      <w:r w:rsidR="004126D3">
        <w:t>consistent with i</w:t>
      </w:r>
      <w:r w:rsidR="00E24488">
        <w:t>nternational FSFYC permissions.</w:t>
      </w:r>
    </w:p>
    <w:p w14:paraId="27D26EA5" w14:textId="6C587EBE" w:rsidR="00347078" w:rsidRDefault="00347078" w:rsidP="00E13D56">
      <w:pPr>
        <w:widowControl/>
      </w:pPr>
    </w:p>
    <w:p w14:paraId="03B74B0A" w14:textId="6CB968D3" w:rsidR="00FE7DBD" w:rsidRDefault="00294973" w:rsidP="00FE7DBD">
      <w:pPr>
        <w:rPr>
          <w:rFonts w:cs="Arial"/>
          <w:szCs w:val="22"/>
          <w:lang w:eastAsia="en-GB" w:bidi="ar-SA"/>
        </w:rPr>
      </w:pPr>
      <w:r>
        <w:t>FSANZ th</w:t>
      </w:r>
      <w:r w:rsidR="00806766">
        <w:t xml:space="preserve">erefore proposes to permit a </w:t>
      </w:r>
      <w:r w:rsidR="00124B23">
        <w:t xml:space="preserve">maximum </w:t>
      </w:r>
      <w:r w:rsidR="00E35758">
        <w:t xml:space="preserve">of 2.4 g/L </w:t>
      </w:r>
      <w:r w:rsidR="00AB34DA">
        <w:t>for</w:t>
      </w:r>
      <w:r w:rsidR="00F1140A">
        <w:t xml:space="preserve"> 2</w:t>
      </w:r>
      <w:r w:rsidR="000A17BB">
        <w:t>′</w:t>
      </w:r>
      <w:r w:rsidR="00F1140A">
        <w:t>-FL alone in FSFYC</w:t>
      </w:r>
      <w:r w:rsidR="00124B23">
        <w:t xml:space="preserve">; and a total maximum </w:t>
      </w:r>
      <w:r w:rsidR="00E35758">
        <w:t>of 2.4 g/L for 2</w:t>
      </w:r>
      <w:r w:rsidR="000A17BB">
        <w:t>′</w:t>
      </w:r>
      <w:r w:rsidR="00E35758">
        <w:t>-FL and LNnT combined, with no more than 0.6 g/L of LNnT.</w:t>
      </w:r>
      <w:r w:rsidR="00806766">
        <w:t xml:space="preserve"> </w:t>
      </w:r>
      <w:r w:rsidR="00FE7DBD">
        <w:rPr>
          <w:rFonts w:cs="Arial"/>
          <w:szCs w:val="22"/>
          <w:lang w:eastAsia="en-GB" w:bidi="ar-SA"/>
        </w:rPr>
        <w:t xml:space="preserve">For consistency with </w:t>
      </w:r>
      <w:r w:rsidR="00C56D9C">
        <w:rPr>
          <w:rFonts w:cs="Arial"/>
          <w:szCs w:val="22"/>
          <w:lang w:eastAsia="en-GB" w:bidi="ar-SA"/>
        </w:rPr>
        <w:t>existing</w:t>
      </w:r>
      <w:r w:rsidR="00FE7DBD">
        <w:rPr>
          <w:rFonts w:cs="Arial"/>
          <w:szCs w:val="22"/>
          <w:lang w:eastAsia="en-GB" w:bidi="ar-SA"/>
        </w:rPr>
        <w:t xml:space="preserve"> permissions for the addition of substances to </w:t>
      </w:r>
      <w:r w:rsidR="00B30B28">
        <w:rPr>
          <w:rFonts w:cs="Arial"/>
          <w:szCs w:val="22"/>
          <w:lang w:eastAsia="en-GB" w:bidi="ar-SA"/>
        </w:rPr>
        <w:t>FSFYC</w:t>
      </w:r>
      <w:r w:rsidR="00556C0F">
        <w:rPr>
          <w:rFonts w:cs="Arial"/>
          <w:szCs w:val="22"/>
          <w:lang w:eastAsia="en-GB" w:bidi="ar-SA"/>
        </w:rPr>
        <w:t xml:space="preserve"> in the Code</w:t>
      </w:r>
      <w:r w:rsidR="00FE7DBD">
        <w:rPr>
          <w:rFonts w:cs="Arial"/>
          <w:szCs w:val="22"/>
          <w:lang w:eastAsia="en-GB" w:bidi="ar-SA"/>
        </w:rPr>
        <w:t xml:space="preserve">, FSANZ proposes </w:t>
      </w:r>
      <w:r w:rsidR="00C33606">
        <w:rPr>
          <w:rFonts w:cs="Arial"/>
          <w:szCs w:val="22"/>
          <w:lang w:eastAsia="en-GB" w:bidi="ar-SA"/>
        </w:rPr>
        <w:t>converting</w:t>
      </w:r>
      <w:r w:rsidR="00FE7DBD">
        <w:rPr>
          <w:rFonts w:cs="Arial"/>
          <w:szCs w:val="22"/>
          <w:lang w:eastAsia="en-GB" w:bidi="ar-SA"/>
        </w:rPr>
        <w:t xml:space="preserve"> these maximum permitted amounts to </w:t>
      </w:r>
      <w:r w:rsidR="00B30B28">
        <w:rPr>
          <w:rFonts w:cs="Arial"/>
          <w:szCs w:val="22"/>
          <w:lang w:eastAsia="en-GB" w:bidi="ar-SA"/>
        </w:rPr>
        <w:t>g/serving</w:t>
      </w:r>
      <w:r w:rsidR="00FE7DBD">
        <w:rPr>
          <w:rFonts w:cs="Arial"/>
          <w:szCs w:val="22"/>
          <w:lang w:eastAsia="en-GB" w:bidi="ar-SA"/>
        </w:rPr>
        <w:t xml:space="preserve"> units</w:t>
      </w:r>
      <w:r w:rsidR="00B30B28">
        <w:rPr>
          <w:rFonts w:cs="Arial"/>
          <w:szCs w:val="22"/>
          <w:lang w:eastAsia="en-GB" w:bidi="ar-SA"/>
        </w:rPr>
        <w:t xml:space="preserve"> as set out below</w:t>
      </w:r>
      <w:r w:rsidR="00C56D9C">
        <w:rPr>
          <w:rFonts w:cs="Arial"/>
          <w:szCs w:val="22"/>
          <w:lang w:eastAsia="en-GB" w:bidi="ar-SA"/>
        </w:rPr>
        <w:t xml:space="preserve"> (f</w:t>
      </w:r>
      <w:r w:rsidR="00FE7DBD">
        <w:rPr>
          <w:rFonts w:cs="Arial"/>
          <w:szCs w:val="22"/>
          <w:lang w:eastAsia="en-GB" w:bidi="ar-SA"/>
        </w:rPr>
        <w:t xml:space="preserve">urther </w:t>
      </w:r>
      <w:r w:rsidR="00493FAA">
        <w:rPr>
          <w:rFonts w:cs="Arial"/>
          <w:szCs w:val="22"/>
          <w:lang w:eastAsia="en-GB" w:bidi="ar-SA"/>
        </w:rPr>
        <w:t>discus</w:t>
      </w:r>
      <w:r w:rsidR="00124B23">
        <w:rPr>
          <w:rFonts w:cs="Arial"/>
          <w:szCs w:val="22"/>
          <w:lang w:eastAsia="en-GB" w:bidi="ar-SA"/>
        </w:rPr>
        <w:t>s</w:t>
      </w:r>
      <w:r w:rsidR="00493FAA">
        <w:rPr>
          <w:rFonts w:cs="Arial"/>
          <w:szCs w:val="22"/>
          <w:lang w:eastAsia="en-GB" w:bidi="ar-SA"/>
        </w:rPr>
        <w:t xml:space="preserve">ion </w:t>
      </w:r>
      <w:r w:rsidR="003004A2">
        <w:rPr>
          <w:rFonts w:cs="Arial"/>
          <w:szCs w:val="22"/>
          <w:lang w:eastAsia="en-GB" w:bidi="ar-SA"/>
        </w:rPr>
        <w:t xml:space="preserve">about </w:t>
      </w:r>
      <w:r w:rsidR="00493FAA">
        <w:rPr>
          <w:rFonts w:cs="Arial"/>
          <w:szCs w:val="22"/>
          <w:lang w:eastAsia="en-GB" w:bidi="ar-SA"/>
        </w:rPr>
        <w:t>this approach is</w:t>
      </w:r>
      <w:r w:rsidR="00FE7DBD">
        <w:rPr>
          <w:rFonts w:cs="Arial"/>
          <w:szCs w:val="22"/>
          <w:lang w:eastAsia="en-GB" w:bidi="ar-SA"/>
        </w:rPr>
        <w:t xml:space="preserve"> provided in </w:t>
      </w:r>
      <w:r w:rsidR="00C33606">
        <w:rPr>
          <w:rFonts w:cs="Arial"/>
          <w:szCs w:val="22"/>
          <w:lang w:eastAsia="en-GB" w:bidi="ar-SA"/>
        </w:rPr>
        <w:t>a</w:t>
      </w:r>
      <w:r w:rsidR="00FE7DBD">
        <w:rPr>
          <w:rFonts w:cs="Arial"/>
          <w:szCs w:val="22"/>
          <w:lang w:eastAsia="en-GB" w:bidi="ar-SA"/>
        </w:rPr>
        <w:t>ttachment A</w:t>
      </w:r>
      <w:r w:rsidR="00C56D9C">
        <w:rPr>
          <w:rFonts w:cs="Arial"/>
          <w:szCs w:val="22"/>
          <w:lang w:eastAsia="en-GB" w:bidi="ar-SA"/>
        </w:rPr>
        <w:t>)</w:t>
      </w:r>
      <w:r w:rsidR="00FE7DBD">
        <w:rPr>
          <w:rFonts w:cs="Arial"/>
          <w:szCs w:val="22"/>
          <w:lang w:eastAsia="en-GB" w:bidi="ar-SA"/>
        </w:rPr>
        <w:t xml:space="preserve">. </w:t>
      </w:r>
      <w:r w:rsidR="00C56D9C">
        <w:rPr>
          <w:rFonts w:cs="Arial"/>
          <w:szCs w:val="22"/>
          <w:lang w:eastAsia="en-GB" w:bidi="ar-SA"/>
        </w:rPr>
        <w:t>These maximum amounts would capture both naturally-occurring and added 2</w:t>
      </w:r>
      <w:r w:rsidR="000A17BB">
        <w:rPr>
          <w:rFonts w:cs="Arial"/>
          <w:szCs w:val="22"/>
          <w:lang w:eastAsia="en-GB" w:bidi="ar-SA"/>
        </w:rPr>
        <w:t>′</w:t>
      </w:r>
      <w:r w:rsidR="00C56D9C">
        <w:rPr>
          <w:rFonts w:cs="Arial"/>
          <w:szCs w:val="22"/>
          <w:lang w:eastAsia="en-GB" w:bidi="ar-SA"/>
        </w:rPr>
        <w:t>-FL and LNnT.</w:t>
      </w:r>
    </w:p>
    <w:p w14:paraId="4563F53C" w14:textId="77777777" w:rsidR="00934A4B" w:rsidRPr="00FE7DBD" w:rsidRDefault="00934A4B" w:rsidP="00FE7DBD"/>
    <w:p w14:paraId="60790C8C" w14:textId="60602446" w:rsidR="00403E4D" w:rsidRDefault="00FE7DBD" w:rsidP="008A6DEE">
      <w:pPr>
        <w:rPr>
          <w:rFonts w:cs="Arial"/>
          <w:szCs w:val="22"/>
          <w:lang w:eastAsia="en-GB" w:bidi="ar-SA"/>
        </w:rPr>
      </w:pPr>
      <w:r>
        <w:rPr>
          <w:noProof/>
          <w:lang w:eastAsia="en-GB" w:bidi="ar-SA"/>
        </w:rPr>
        <w:lastRenderedPageBreak/>
        <mc:AlternateContent>
          <mc:Choice Requires="wps">
            <w:drawing>
              <wp:inline distT="0" distB="0" distL="0" distR="0" wp14:anchorId="715BCC38" wp14:editId="1634008A">
                <wp:extent cx="5686425" cy="1076325"/>
                <wp:effectExtent l="0" t="0" r="28575"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076325"/>
                        </a:xfrm>
                        <a:prstGeom prst="rect">
                          <a:avLst/>
                        </a:prstGeom>
                        <a:solidFill>
                          <a:srgbClr val="FFFFFF"/>
                        </a:solidFill>
                        <a:ln w="9525">
                          <a:solidFill>
                            <a:schemeClr val="tx2">
                              <a:lumMod val="60000"/>
                              <a:lumOff val="40000"/>
                            </a:schemeClr>
                          </a:solidFill>
                          <a:miter lim="800000"/>
                          <a:headEnd/>
                          <a:tailEnd/>
                        </a:ln>
                      </wps:spPr>
                      <wps:txbx>
                        <w:txbxContent>
                          <w:p w14:paraId="605DD151" w14:textId="7D5617D2" w:rsidR="00F20A0C" w:rsidRDefault="00F20A0C" w:rsidP="00FE7DBD">
                            <w:pPr>
                              <w:spacing w:after="120"/>
                            </w:pPr>
                            <w:r>
                              <w:t>FSANZ’s preliminary position is to permit the following maximum levels for addition to FSFYC:</w:t>
                            </w:r>
                          </w:p>
                          <w:p w14:paraId="073C7FCD" w14:textId="03B84089" w:rsidR="00F20A0C" w:rsidRPr="008E4634" w:rsidRDefault="00F20A0C" w:rsidP="00D57071">
                            <w:pPr>
                              <w:pStyle w:val="FSBullet3"/>
                              <w:numPr>
                                <w:ilvl w:val="0"/>
                                <w:numId w:val="49"/>
                              </w:numPr>
                              <w:rPr>
                                <w:b w:val="0"/>
                              </w:rPr>
                            </w:pPr>
                            <w:r w:rsidRPr="008E4634">
                              <w:rPr>
                                <w:b w:val="0"/>
                              </w:rPr>
                              <w:t>If only 2’-FL added – no more than 0.5</w:t>
                            </w:r>
                            <w:r>
                              <w:rPr>
                                <w:b w:val="0"/>
                              </w:rPr>
                              <w:t>6</w:t>
                            </w:r>
                            <w:r w:rsidRPr="008E4634">
                              <w:rPr>
                                <w:b w:val="0"/>
                              </w:rPr>
                              <w:t xml:space="preserve"> g/serving</w:t>
                            </w:r>
                          </w:p>
                          <w:p w14:paraId="36FF9DC9" w14:textId="36618DE6" w:rsidR="00F20A0C" w:rsidRPr="008E4634" w:rsidRDefault="00F20A0C" w:rsidP="00D57071">
                            <w:pPr>
                              <w:pStyle w:val="FSBullet3"/>
                              <w:numPr>
                                <w:ilvl w:val="0"/>
                                <w:numId w:val="49"/>
                              </w:numPr>
                              <w:rPr>
                                <w:b w:val="0"/>
                              </w:rPr>
                            </w:pPr>
                            <w:r w:rsidRPr="008E4634">
                              <w:rPr>
                                <w:b w:val="0"/>
                              </w:rPr>
                              <w:t xml:space="preserve">If </w:t>
                            </w:r>
                            <w:r>
                              <w:rPr>
                                <w:b w:val="0"/>
                              </w:rPr>
                              <w:t xml:space="preserve">both </w:t>
                            </w:r>
                            <w:r w:rsidRPr="008E4634">
                              <w:rPr>
                                <w:b w:val="0"/>
                              </w:rPr>
                              <w:t>2’-FL and LNnT added – no more than 0.14 g/serving of LNnT; and no more than 0.5</w:t>
                            </w:r>
                            <w:r>
                              <w:rPr>
                                <w:b w:val="0"/>
                              </w:rPr>
                              <w:t>6</w:t>
                            </w:r>
                            <w:r w:rsidRPr="008E4634">
                              <w:rPr>
                                <w:b w:val="0"/>
                              </w:rPr>
                              <w:t xml:space="preserve"> g/serving of 2’-FL and LNnT combined.</w:t>
                            </w:r>
                          </w:p>
                          <w:p w14:paraId="67BE70E3" w14:textId="77777777" w:rsidR="00F20A0C" w:rsidRDefault="00F20A0C" w:rsidP="00FE7DBD"/>
                        </w:txbxContent>
                      </wps:txbx>
                      <wps:bodyPr rot="0" vert="horz" wrap="square" lIns="91440" tIns="45720" rIns="91440" bIns="45720" anchor="t" anchorCtr="0">
                        <a:noAutofit/>
                      </wps:bodyPr>
                    </wps:wsp>
                  </a:graphicData>
                </a:graphic>
              </wp:inline>
            </w:drawing>
          </mc:Choice>
          <mc:Fallback>
            <w:pict>
              <v:shape w14:anchorId="715BCC38" id="Text Box 6" o:spid="_x0000_s1030" type="#_x0000_t202" style="width:447.7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" strokecolor="#548dd4 [1951]">
                <v:textbox>
                  <w:txbxContent>
                    <w:p w14:paraId="605DD151" w14:textId="7D5617D2" w:rsidR="00F20A0C" w:rsidRDefault="00F20A0C" w:rsidP="00FE7DBD">
                      <w:pPr>
                        <w:spacing w:after="120"/>
                      </w:pPr>
                      <w:r>
                        <w:t>FSANZ’s preliminary position is to permit the following maximum levels for addition to FSFYC:</w:t>
                      </w:r>
                    </w:p>
                    <w:p w14:paraId="073C7FCD" w14:textId="03B84089" w:rsidR="00F20A0C" w:rsidRPr="008E4634" w:rsidRDefault="00F20A0C" w:rsidP="00D57071">
                      <w:pPr>
                        <w:pStyle w:val="FSBullet3"/>
                        <w:numPr>
                          <w:ilvl w:val="0"/>
                          <w:numId w:val="49"/>
                        </w:numPr>
                        <w:rPr>
                          <w:b w:val="0"/>
                        </w:rPr>
                      </w:pPr>
                      <w:r w:rsidRPr="008E4634">
                        <w:rPr>
                          <w:b w:val="0"/>
                        </w:rPr>
                        <w:t>If only 2’-FL added – no more than 0.5</w:t>
                      </w:r>
                      <w:r>
                        <w:rPr>
                          <w:b w:val="0"/>
                        </w:rPr>
                        <w:t>6</w:t>
                      </w:r>
                      <w:r w:rsidRPr="008E4634">
                        <w:rPr>
                          <w:b w:val="0"/>
                        </w:rPr>
                        <w:t xml:space="preserve"> g/serving</w:t>
                      </w:r>
                    </w:p>
                    <w:p w14:paraId="36FF9DC9" w14:textId="36618DE6" w:rsidR="00F20A0C" w:rsidRPr="008E4634" w:rsidRDefault="00F20A0C" w:rsidP="00D57071">
                      <w:pPr>
                        <w:pStyle w:val="FSBullet3"/>
                        <w:numPr>
                          <w:ilvl w:val="0"/>
                          <w:numId w:val="49"/>
                        </w:numPr>
                        <w:rPr>
                          <w:b w:val="0"/>
                        </w:rPr>
                      </w:pPr>
                      <w:r w:rsidRPr="008E4634">
                        <w:rPr>
                          <w:b w:val="0"/>
                        </w:rPr>
                        <w:t xml:space="preserve">If </w:t>
                      </w:r>
                      <w:r>
                        <w:rPr>
                          <w:b w:val="0"/>
                        </w:rPr>
                        <w:t xml:space="preserve">both </w:t>
                      </w:r>
                      <w:r w:rsidRPr="008E4634">
                        <w:rPr>
                          <w:b w:val="0"/>
                        </w:rPr>
                        <w:t>2’-FL and LNnT added – no more than 0.14 g/serving of LNnT; and no more than 0.5</w:t>
                      </w:r>
                      <w:r>
                        <w:rPr>
                          <w:b w:val="0"/>
                        </w:rPr>
                        <w:t>6</w:t>
                      </w:r>
                      <w:r w:rsidRPr="008E4634">
                        <w:rPr>
                          <w:b w:val="0"/>
                        </w:rPr>
                        <w:t xml:space="preserve"> g/serving of 2’-FL and LNnT combined.</w:t>
                      </w:r>
                    </w:p>
                    <w:p w14:paraId="67BE70E3" w14:textId="77777777" w:rsidR="00F20A0C" w:rsidRDefault="00F20A0C" w:rsidP="00FE7DBD"/>
                  </w:txbxContent>
                </v:textbox>
                <w10:anchorlock/>
              </v:shape>
            </w:pict>
          </mc:Fallback>
        </mc:AlternateContent>
      </w:r>
    </w:p>
    <w:p w14:paraId="0F0DBE7F" w14:textId="0BEA01DF" w:rsidR="002F77E7" w:rsidRDefault="003C56AC" w:rsidP="00DA15EB">
      <w:pPr>
        <w:pStyle w:val="Heading3"/>
      </w:pPr>
      <w:bookmarkStart w:id="83" w:name="_Toc525729992"/>
      <w:bookmarkStart w:id="84" w:name="_Toc527018238"/>
      <w:bookmarkStart w:id="85" w:name="_Toc529959204"/>
      <w:r>
        <w:t>2.2.</w:t>
      </w:r>
      <w:r w:rsidR="00DA15EB">
        <w:t>4</w:t>
      </w:r>
      <w:r>
        <w:tab/>
        <w:t>P</w:t>
      </w:r>
      <w:r w:rsidR="002F77E7">
        <w:t xml:space="preserve">rohibition </w:t>
      </w:r>
      <w:r w:rsidR="00F70177">
        <w:t>of</w:t>
      </w:r>
      <w:r w:rsidR="002F77E7">
        <w:t xml:space="preserve"> use with existing oligosaccharide permissions</w:t>
      </w:r>
      <w:bookmarkEnd w:id="83"/>
      <w:bookmarkEnd w:id="84"/>
      <w:bookmarkEnd w:id="85"/>
    </w:p>
    <w:p w14:paraId="14007AE1" w14:textId="49EEBAD6" w:rsidR="00544D50" w:rsidRDefault="00B95576" w:rsidP="00F1140A">
      <w:pPr>
        <w:widowControl/>
        <w:rPr>
          <w:lang w:eastAsia="en-AU" w:bidi="ar-SA"/>
        </w:rPr>
      </w:pPr>
      <w:r>
        <w:rPr>
          <w:lang w:eastAsia="en-AU" w:bidi="ar-SA"/>
        </w:rPr>
        <w:t>FSANZ notes that the a</w:t>
      </w:r>
      <w:r w:rsidR="00222AB7">
        <w:rPr>
          <w:lang w:eastAsia="en-AU" w:bidi="ar-SA"/>
        </w:rPr>
        <w:t>pplicant is not seeking use</w:t>
      </w:r>
      <w:r w:rsidR="00B1379A">
        <w:rPr>
          <w:lang w:eastAsia="en-AU" w:bidi="ar-SA"/>
        </w:rPr>
        <w:t xml:space="preserve"> of</w:t>
      </w:r>
      <w:r w:rsidR="00222AB7">
        <w:rPr>
          <w:lang w:eastAsia="en-AU" w:bidi="ar-SA"/>
        </w:rPr>
        <w:t xml:space="preserve"> the proposed permissions for 2</w:t>
      </w:r>
      <w:r w:rsidR="000A17BB">
        <w:rPr>
          <w:lang w:eastAsia="en-AU" w:bidi="ar-SA"/>
        </w:rPr>
        <w:t>′</w:t>
      </w:r>
      <w:r w:rsidR="00222AB7">
        <w:rPr>
          <w:lang w:eastAsia="en-AU" w:bidi="ar-SA"/>
        </w:rPr>
        <w:t xml:space="preserve">-FL and LNnT </w:t>
      </w:r>
      <w:r w:rsidR="00B1379A">
        <w:rPr>
          <w:lang w:eastAsia="en-AU" w:bidi="ar-SA"/>
        </w:rPr>
        <w:t>together</w:t>
      </w:r>
      <w:r w:rsidR="00222AB7">
        <w:rPr>
          <w:lang w:eastAsia="en-AU" w:bidi="ar-SA"/>
        </w:rPr>
        <w:t xml:space="preserve"> with existing permissions for GOS and ITF in infant formula products or FSFYC. </w:t>
      </w:r>
      <w:r>
        <w:rPr>
          <w:lang w:eastAsia="en-AU" w:bidi="ar-SA"/>
        </w:rPr>
        <w:t>We have</w:t>
      </w:r>
      <w:r w:rsidR="00162A78">
        <w:rPr>
          <w:lang w:eastAsia="en-AU" w:bidi="ar-SA"/>
        </w:rPr>
        <w:t xml:space="preserve">, </w:t>
      </w:r>
      <w:r w:rsidR="00222AB7">
        <w:rPr>
          <w:lang w:eastAsia="en-AU" w:bidi="ar-SA"/>
        </w:rPr>
        <w:t xml:space="preserve">however, </w:t>
      </w:r>
      <w:r w:rsidR="00F70177">
        <w:rPr>
          <w:lang w:eastAsia="en-AU" w:bidi="ar-SA"/>
        </w:rPr>
        <w:t xml:space="preserve">considered the </w:t>
      </w:r>
      <w:r w:rsidR="001060BC">
        <w:rPr>
          <w:lang w:eastAsia="en-AU" w:bidi="ar-SA"/>
        </w:rPr>
        <w:t xml:space="preserve">available evidence for </w:t>
      </w:r>
      <w:r>
        <w:rPr>
          <w:lang w:eastAsia="en-AU" w:bidi="ar-SA"/>
        </w:rPr>
        <w:t xml:space="preserve">this </w:t>
      </w:r>
      <w:r w:rsidR="00F70177">
        <w:rPr>
          <w:lang w:eastAsia="en-AU" w:bidi="ar-SA"/>
        </w:rPr>
        <w:t>potential</w:t>
      </w:r>
      <w:r w:rsidR="00222AB7">
        <w:rPr>
          <w:lang w:eastAsia="en-AU" w:bidi="ar-SA"/>
        </w:rPr>
        <w:t xml:space="preserve"> combined use.</w:t>
      </w:r>
      <w:r w:rsidR="001060BC">
        <w:rPr>
          <w:lang w:eastAsia="en-AU" w:bidi="ar-SA"/>
        </w:rPr>
        <w:t xml:space="preserve"> </w:t>
      </w:r>
      <w:r w:rsidR="00C40D00">
        <w:rPr>
          <w:lang w:eastAsia="en-AU" w:bidi="ar-SA"/>
        </w:rPr>
        <w:t xml:space="preserve">As discussed in </w:t>
      </w:r>
      <w:r w:rsidR="00544D50">
        <w:rPr>
          <w:lang w:eastAsia="en-AU" w:bidi="ar-SA"/>
        </w:rPr>
        <w:t>SD1</w:t>
      </w:r>
      <w:r w:rsidR="00C40D00">
        <w:rPr>
          <w:lang w:eastAsia="en-AU" w:bidi="ar-SA"/>
        </w:rPr>
        <w:t>, n</w:t>
      </w:r>
      <w:r w:rsidR="005C6E2F">
        <w:rPr>
          <w:lang w:eastAsia="en-AU" w:bidi="ar-SA"/>
        </w:rPr>
        <w:t>o adverse effects were reported in infant s</w:t>
      </w:r>
      <w:r w:rsidR="002F77E7">
        <w:rPr>
          <w:lang w:eastAsia="en-AU" w:bidi="ar-SA"/>
        </w:rPr>
        <w:t>tudies</w:t>
      </w:r>
      <w:r w:rsidR="00F70177">
        <w:rPr>
          <w:lang w:eastAsia="en-AU" w:bidi="ar-SA"/>
        </w:rPr>
        <w:t xml:space="preserve"> </w:t>
      </w:r>
      <w:r w:rsidR="001060BC">
        <w:rPr>
          <w:lang w:eastAsia="en-AU" w:bidi="ar-SA"/>
        </w:rPr>
        <w:t>which tested</w:t>
      </w:r>
      <w:r w:rsidR="005C6E2F">
        <w:rPr>
          <w:lang w:eastAsia="en-AU" w:bidi="ar-SA"/>
        </w:rPr>
        <w:t xml:space="preserve"> formula supplemented with</w:t>
      </w:r>
      <w:r w:rsidR="00F70177">
        <w:rPr>
          <w:lang w:eastAsia="en-AU" w:bidi="ar-SA"/>
        </w:rPr>
        <w:t xml:space="preserve"> </w:t>
      </w:r>
      <w:r w:rsidR="002F77E7">
        <w:rPr>
          <w:lang w:eastAsia="en-AU" w:bidi="ar-SA"/>
        </w:rPr>
        <w:t>2</w:t>
      </w:r>
      <w:r w:rsidR="000A17BB">
        <w:rPr>
          <w:lang w:eastAsia="en-AU" w:bidi="ar-SA"/>
        </w:rPr>
        <w:t>′</w:t>
      </w:r>
      <w:r w:rsidR="002F77E7">
        <w:rPr>
          <w:lang w:eastAsia="en-AU" w:bidi="ar-SA"/>
        </w:rPr>
        <w:t xml:space="preserve">-FL </w:t>
      </w:r>
      <w:r w:rsidR="001060BC">
        <w:rPr>
          <w:lang w:eastAsia="en-AU" w:bidi="ar-SA"/>
        </w:rPr>
        <w:t xml:space="preserve">in </w:t>
      </w:r>
      <w:r w:rsidR="002F77E7">
        <w:rPr>
          <w:lang w:eastAsia="en-AU" w:bidi="ar-SA"/>
        </w:rPr>
        <w:t>combin</w:t>
      </w:r>
      <w:r w:rsidR="001060BC">
        <w:rPr>
          <w:lang w:eastAsia="en-AU" w:bidi="ar-SA"/>
        </w:rPr>
        <w:t>ation</w:t>
      </w:r>
      <w:r w:rsidR="002F77E7">
        <w:rPr>
          <w:lang w:eastAsia="en-AU" w:bidi="ar-SA"/>
        </w:rPr>
        <w:t xml:space="preserve"> with scFOS or GOS</w:t>
      </w:r>
      <w:r w:rsidR="00F70177">
        <w:rPr>
          <w:lang w:eastAsia="en-AU" w:bidi="ar-SA"/>
        </w:rPr>
        <w:t>. However,</w:t>
      </w:r>
      <w:r w:rsidR="002F77E7">
        <w:rPr>
          <w:lang w:eastAsia="en-AU" w:bidi="ar-SA"/>
        </w:rPr>
        <w:t xml:space="preserve"> the maximum amounts of scFOS or GOS permitted in the Code were not </w:t>
      </w:r>
      <w:r w:rsidR="005C6E2F">
        <w:rPr>
          <w:lang w:eastAsia="en-AU" w:bidi="ar-SA"/>
        </w:rPr>
        <w:t>tested</w:t>
      </w:r>
      <w:r w:rsidR="00F70177">
        <w:rPr>
          <w:lang w:eastAsia="en-AU" w:bidi="ar-SA"/>
        </w:rPr>
        <w:t xml:space="preserve"> in these studies</w:t>
      </w:r>
      <w:r w:rsidR="002F77E7">
        <w:rPr>
          <w:lang w:eastAsia="en-AU" w:bidi="ar-SA"/>
        </w:rPr>
        <w:t>.</w:t>
      </w:r>
      <w:r w:rsidR="00F70177">
        <w:rPr>
          <w:lang w:eastAsia="en-AU" w:bidi="ar-SA"/>
        </w:rPr>
        <w:t xml:space="preserve"> Additionally, </w:t>
      </w:r>
      <w:r w:rsidR="00F70177" w:rsidRPr="00755420">
        <w:rPr>
          <w:lang w:eastAsia="en-AU" w:bidi="ar-SA"/>
        </w:rPr>
        <w:t>no evidence was provided which</w:t>
      </w:r>
      <w:r w:rsidR="002F77E7" w:rsidRPr="00755420">
        <w:rPr>
          <w:lang w:eastAsia="en-AU" w:bidi="ar-SA"/>
        </w:rPr>
        <w:t xml:space="preserve"> investigate</w:t>
      </w:r>
      <w:r w:rsidR="00F70177" w:rsidRPr="00755420">
        <w:rPr>
          <w:lang w:eastAsia="en-AU" w:bidi="ar-SA"/>
        </w:rPr>
        <w:t>d</w:t>
      </w:r>
      <w:r w:rsidR="002F77E7" w:rsidRPr="00755420">
        <w:rPr>
          <w:lang w:eastAsia="en-AU" w:bidi="ar-SA"/>
        </w:rPr>
        <w:t xml:space="preserve"> the use of 2</w:t>
      </w:r>
      <w:r w:rsidR="000A17BB">
        <w:rPr>
          <w:lang w:eastAsia="en-AU" w:bidi="ar-SA"/>
        </w:rPr>
        <w:t>′</w:t>
      </w:r>
      <w:r w:rsidR="002F77E7" w:rsidRPr="00755420">
        <w:rPr>
          <w:lang w:eastAsia="en-AU" w:bidi="ar-SA"/>
        </w:rPr>
        <w:t>-FL combined with both GOS and scFOS</w:t>
      </w:r>
      <w:r w:rsidR="005C6E2F" w:rsidRPr="00755420">
        <w:rPr>
          <w:lang w:eastAsia="en-AU" w:bidi="ar-SA"/>
        </w:rPr>
        <w:t xml:space="preserve"> (i.e. GOS and scFOS are </w:t>
      </w:r>
      <w:r w:rsidR="00391D41">
        <w:rPr>
          <w:lang w:eastAsia="en-AU" w:bidi="ar-SA"/>
        </w:rPr>
        <w:t xml:space="preserve">currently </w:t>
      </w:r>
      <w:r w:rsidRPr="00755420">
        <w:rPr>
          <w:lang w:eastAsia="en-AU" w:bidi="ar-SA"/>
        </w:rPr>
        <w:t>permitted</w:t>
      </w:r>
      <w:r w:rsidR="005C6E2F" w:rsidRPr="00755420">
        <w:rPr>
          <w:lang w:eastAsia="en-AU" w:bidi="ar-SA"/>
        </w:rPr>
        <w:t xml:space="preserve"> to be used in combination in</w:t>
      </w:r>
      <w:r w:rsidR="004629BC">
        <w:rPr>
          <w:lang w:eastAsia="en-AU" w:bidi="ar-SA"/>
        </w:rPr>
        <w:t xml:space="preserve"> infant formula products in</w:t>
      </w:r>
      <w:r w:rsidR="005C6E2F" w:rsidRPr="00755420">
        <w:rPr>
          <w:lang w:eastAsia="en-AU" w:bidi="ar-SA"/>
        </w:rPr>
        <w:t xml:space="preserve"> the</w:t>
      </w:r>
      <w:r w:rsidRPr="00755420">
        <w:rPr>
          <w:lang w:eastAsia="en-AU" w:bidi="ar-SA"/>
        </w:rPr>
        <w:t xml:space="preserve"> Code)</w:t>
      </w:r>
      <w:r w:rsidR="00F70177" w:rsidRPr="00755420">
        <w:rPr>
          <w:lang w:eastAsia="en-AU" w:bidi="ar-SA"/>
        </w:rPr>
        <w:t xml:space="preserve">. </w:t>
      </w:r>
      <w:r w:rsidR="00391D41">
        <w:rPr>
          <w:lang w:eastAsia="en-AU" w:bidi="ar-SA"/>
        </w:rPr>
        <w:t>As such, the</w:t>
      </w:r>
      <w:r w:rsidR="002F77E7" w:rsidRPr="00755420">
        <w:rPr>
          <w:lang w:eastAsia="en-AU" w:bidi="ar-SA"/>
        </w:rPr>
        <w:t xml:space="preserve"> tolerance of infants to this </w:t>
      </w:r>
      <w:r w:rsidR="005C6E2F" w:rsidRPr="00755420">
        <w:rPr>
          <w:lang w:eastAsia="en-AU" w:bidi="ar-SA"/>
        </w:rPr>
        <w:t xml:space="preserve">total </w:t>
      </w:r>
      <w:r w:rsidR="002F77E7" w:rsidRPr="00755420">
        <w:rPr>
          <w:lang w:eastAsia="en-AU" w:bidi="ar-SA"/>
        </w:rPr>
        <w:t xml:space="preserve">combination of added oligosaccharides could not be </w:t>
      </w:r>
      <w:r w:rsidR="00814DE8" w:rsidRPr="00755420">
        <w:rPr>
          <w:lang w:eastAsia="en-AU" w:bidi="ar-SA"/>
        </w:rPr>
        <w:t>determined</w:t>
      </w:r>
      <w:r w:rsidR="00F70177" w:rsidRPr="00755420">
        <w:rPr>
          <w:lang w:eastAsia="en-AU" w:bidi="ar-SA"/>
        </w:rPr>
        <w:t>, noting</w:t>
      </w:r>
      <w:r w:rsidR="001060BC" w:rsidRPr="00755420">
        <w:rPr>
          <w:lang w:eastAsia="en-AU" w:bidi="ar-SA"/>
        </w:rPr>
        <w:t xml:space="preserve"> </w:t>
      </w:r>
      <w:r w:rsidRPr="00755420">
        <w:rPr>
          <w:lang w:eastAsia="en-AU" w:bidi="ar-SA"/>
        </w:rPr>
        <w:t xml:space="preserve">also </w:t>
      </w:r>
      <w:r w:rsidR="00F70177" w:rsidRPr="00755420">
        <w:rPr>
          <w:lang w:eastAsia="en-AU" w:bidi="ar-SA"/>
        </w:rPr>
        <w:t xml:space="preserve">that </w:t>
      </w:r>
      <w:r w:rsidR="00391D41">
        <w:rPr>
          <w:lang w:eastAsia="en-AU" w:bidi="ar-SA"/>
        </w:rPr>
        <w:t xml:space="preserve">this </w:t>
      </w:r>
      <w:r w:rsidR="00F70177" w:rsidRPr="00755420">
        <w:rPr>
          <w:lang w:eastAsia="en-AU" w:bidi="ar-SA"/>
        </w:rPr>
        <w:t xml:space="preserve">combination does not occur naturally in human milk. </w:t>
      </w:r>
    </w:p>
    <w:p w14:paraId="0C9EDC98" w14:textId="77777777" w:rsidR="00544D50" w:rsidRDefault="00544D50" w:rsidP="00F1140A">
      <w:pPr>
        <w:widowControl/>
        <w:rPr>
          <w:lang w:eastAsia="en-AU" w:bidi="ar-SA"/>
        </w:rPr>
      </w:pPr>
    </w:p>
    <w:p w14:paraId="7F6881A0" w14:textId="233CDBFD" w:rsidR="005C6E2F" w:rsidRDefault="005C6E2F" w:rsidP="00F1140A">
      <w:pPr>
        <w:widowControl/>
        <w:rPr>
          <w:lang w:eastAsia="en-AU" w:bidi="ar-SA"/>
        </w:rPr>
      </w:pPr>
      <w:r>
        <w:rPr>
          <w:lang w:eastAsia="en-AU" w:bidi="ar-SA"/>
        </w:rPr>
        <w:t xml:space="preserve">Based on the available evidence, and </w:t>
      </w:r>
      <w:r w:rsidR="009E06E5">
        <w:rPr>
          <w:lang w:eastAsia="en-AU" w:bidi="ar-SA"/>
        </w:rPr>
        <w:t>given</w:t>
      </w:r>
      <w:r>
        <w:rPr>
          <w:lang w:eastAsia="en-AU" w:bidi="ar-SA"/>
        </w:rPr>
        <w:t xml:space="preserve"> the combined use of </w:t>
      </w:r>
      <w:r w:rsidR="00C40D00">
        <w:rPr>
          <w:lang w:eastAsia="en-AU" w:bidi="ar-SA"/>
        </w:rPr>
        <w:t xml:space="preserve">the </w:t>
      </w:r>
      <w:r>
        <w:rPr>
          <w:lang w:eastAsia="en-AU" w:bidi="ar-SA"/>
        </w:rPr>
        <w:t xml:space="preserve">proposed and existing permissions is not requested, FSANZ </w:t>
      </w:r>
      <w:r w:rsidR="00544D50">
        <w:rPr>
          <w:lang w:eastAsia="en-AU" w:bidi="ar-SA"/>
        </w:rPr>
        <w:t xml:space="preserve">proposes </w:t>
      </w:r>
      <w:r w:rsidR="00C33606">
        <w:rPr>
          <w:lang w:eastAsia="en-AU" w:bidi="ar-SA"/>
        </w:rPr>
        <w:t>prohibiting</w:t>
      </w:r>
      <w:r w:rsidR="00034226">
        <w:rPr>
          <w:lang w:eastAsia="en-AU" w:bidi="ar-SA"/>
        </w:rPr>
        <w:t xml:space="preserve"> the use of 2</w:t>
      </w:r>
      <w:r w:rsidR="000A17BB">
        <w:rPr>
          <w:lang w:eastAsia="en-AU" w:bidi="ar-SA"/>
        </w:rPr>
        <w:t>′</w:t>
      </w:r>
      <w:r w:rsidR="00034226">
        <w:rPr>
          <w:lang w:eastAsia="en-AU" w:bidi="ar-SA"/>
        </w:rPr>
        <w:t>-FL and LNnT in combination with existing GOS and ITF permissions</w:t>
      </w:r>
      <w:r>
        <w:rPr>
          <w:lang w:eastAsia="en-AU" w:bidi="ar-SA"/>
        </w:rPr>
        <w:t>.</w:t>
      </w:r>
    </w:p>
    <w:p w14:paraId="7CFA8B68" w14:textId="77777777" w:rsidR="00934A4B" w:rsidRDefault="00934A4B" w:rsidP="00F1140A">
      <w:pPr>
        <w:widowControl/>
        <w:rPr>
          <w:lang w:eastAsia="en-AU" w:bidi="ar-SA"/>
        </w:rPr>
      </w:pPr>
    </w:p>
    <w:p w14:paraId="3F38FF1A" w14:textId="7C41CF42" w:rsidR="005C6E2F" w:rsidRDefault="00493FAA" w:rsidP="00F1140A">
      <w:pPr>
        <w:widowControl/>
        <w:rPr>
          <w:lang w:eastAsia="en-AU" w:bidi="ar-SA"/>
        </w:rPr>
      </w:pPr>
      <w:r>
        <w:rPr>
          <w:noProof/>
          <w:lang w:eastAsia="en-GB" w:bidi="ar-SA"/>
        </w:rPr>
        <mc:AlternateContent>
          <mc:Choice Requires="wps">
            <w:drawing>
              <wp:inline distT="0" distB="0" distL="0" distR="0" wp14:anchorId="5DDACF8A" wp14:editId="4D358A81">
                <wp:extent cx="5686425" cy="800100"/>
                <wp:effectExtent l="0" t="0" r="2857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00100"/>
                        </a:xfrm>
                        <a:prstGeom prst="rect">
                          <a:avLst/>
                        </a:prstGeom>
                        <a:solidFill>
                          <a:srgbClr val="FFFFFF"/>
                        </a:solidFill>
                        <a:ln w="9525">
                          <a:solidFill>
                            <a:schemeClr val="tx2">
                              <a:lumMod val="60000"/>
                              <a:lumOff val="40000"/>
                            </a:schemeClr>
                          </a:solidFill>
                          <a:miter lim="800000"/>
                          <a:headEnd/>
                          <a:tailEnd/>
                        </a:ln>
                      </wps:spPr>
                      <wps:txbx>
                        <w:txbxContent>
                          <w:p w14:paraId="306E7293" w14:textId="34B4E0AD" w:rsidR="00F20A0C" w:rsidRDefault="00F20A0C" w:rsidP="00BD31F9">
                            <w:pPr>
                              <w:widowControl/>
                            </w:pPr>
                            <w:r>
                              <w:rPr>
                                <w:lang w:eastAsia="en-AU" w:bidi="ar-SA"/>
                              </w:rPr>
                              <w:t>FSANZ’s preliminary position is to prohibit the addition of 2’-FL alone, or with LNnT, in combination with existing permissions for GOS and ITF for infant formula products and FSFYC (i.e. permissions for 2’-FL and LNnT</w:t>
                            </w:r>
                            <w:r w:rsidRPr="00C836D1">
                              <w:rPr>
                                <w:lang w:eastAsia="en-AU" w:bidi="ar-SA"/>
                              </w:rPr>
                              <w:t xml:space="preserve"> would be used as alternatives to GOS and</w:t>
                            </w:r>
                            <w:r>
                              <w:rPr>
                                <w:lang w:eastAsia="en-AU" w:bidi="ar-SA"/>
                              </w:rPr>
                              <w:t xml:space="preserve"> </w:t>
                            </w:r>
                            <w:r w:rsidRPr="00C836D1">
                              <w:rPr>
                                <w:lang w:eastAsia="en-AU" w:bidi="ar-SA"/>
                              </w:rPr>
                              <w:t>ITF</w:t>
                            </w:r>
                            <w:r>
                              <w:rPr>
                                <w:lang w:eastAsia="en-AU" w:bidi="ar-SA"/>
                              </w:rPr>
                              <w:t>)</w:t>
                            </w:r>
                            <w:r w:rsidRPr="00C836D1">
                              <w:rPr>
                                <w:lang w:eastAsia="en-AU" w:bidi="ar-SA"/>
                              </w:rPr>
                              <w:t>.</w:t>
                            </w:r>
                            <w:r w:rsidDel="00222AB7">
                              <w:t xml:space="preserve"> </w:t>
                            </w:r>
                          </w:p>
                        </w:txbxContent>
                      </wps:txbx>
                      <wps:bodyPr rot="0" vert="horz" wrap="square" lIns="91440" tIns="45720" rIns="91440" bIns="45720" anchor="t" anchorCtr="0">
                        <a:noAutofit/>
                      </wps:bodyPr>
                    </wps:wsp>
                  </a:graphicData>
                </a:graphic>
              </wp:inline>
            </w:drawing>
          </mc:Choice>
          <mc:Fallback>
            <w:pict>
              <v:shape w14:anchorId="5DDACF8A" id="Text Box 5" o:spid="_x0000_s1031" type="#_x0000_t202" style="width:447.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" strokecolor="#548dd4 [1951]">
                <v:textbox>
                  <w:txbxContent>
                    <w:p w14:paraId="306E7293" w14:textId="34B4E0AD" w:rsidR="00F20A0C" w:rsidRDefault="00F20A0C" w:rsidP="00BD31F9">
                      <w:pPr>
                        <w:widowControl/>
                      </w:pPr>
                      <w:r>
                        <w:rPr>
                          <w:lang w:eastAsia="en-AU" w:bidi="ar-SA"/>
                        </w:rPr>
                        <w:t>FSANZ’s preliminary position is to prohibit the addition of 2’-FL alone, or with LNnT, in combination with existing permissions for GOS and ITF for infant formula products and FSFYC (i.e. permissions for 2’-FL and LNnT</w:t>
                      </w:r>
                      <w:r w:rsidRPr="00C836D1">
                        <w:rPr>
                          <w:lang w:eastAsia="en-AU" w:bidi="ar-SA"/>
                        </w:rPr>
                        <w:t xml:space="preserve"> would be used as alternatives to GOS and</w:t>
                      </w:r>
                      <w:r>
                        <w:rPr>
                          <w:lang w:eastAsia="en-AU" w:bidi="ar-SA"/>
                        </w:rPr>
                        <w:t xml:space="preserve"> </w:t>
                      </w:r>
                      <w:r w:rsidRPr="00C836D1">
                        <w:rPr>
                          <w:lang w:eastAsia="en-AU" w:bidi="ar-SA"/>
                        </w:rPr>
                        <w:t>ITF</w:t>
                      </w:r>
                      <w:r>
                        <w:rPr>
                          <w:lang w:eastAsia="en-AU" w:bidi="ar-SA"/>
                        </w:rPr>
                        <w:t>)</w:t>
                      </w:r>
                      <w:r w:rsidRPr="00C836D1">
                        <w:rPr>
                          <w:lang w:eastAsia="en-AU" w:bidi="ar-SA"/>
                        </w:rPr>
                        <w:t>.</w:t>
                      </w:r>
                      <w:r w:rsidDel="00222AB7">
                        <w:t xml:space="preserve"> </w:t>
                      </w:r>
                    </w:p>
                  </w:txbxContent>
                </v:textbox>
                <w10:anchorlock/>
              </v:shape>
            </w:pict>
          </mc:Fallback>
        </mc:AlternateContent>
      </w:r>
    </w:p>
    <w:p w14:paraId="4281C1B0" w14:textId="3F4F61DC" w:rsidR="00285B14" w:rsidRDefault="003C56AC" w:rsidP="00285B14">
      <w:pPr>
        <w:pStyle w:val="Heading3"/>
      </w:pPr>
      <w:bookmarkStart w:id="86" w:name="_Toc525729993"/>
      <w:bookmarkStart w:id="87" w:name="_Toc527018239"/>
      <w:bookmarkStart w:id="88" w:name="_Toc529959205"/>
      <w:r>
        <w:t>2.2.</w:t>
      </w:r>
      <w:r w:rsidR="00DA15EB">
        <w:t>5</w:t>
      </w:r>
      <w:r w:rsidR="004B3ECC">
        <w:tab/>
      </w:r>
      <w:r w:rsidR="007B7BED" w:rsidRPr="00227BD3">
        <w:t>Labelling</w:t>
      </w:r>
      <w:bookmarkEnd w:id="86"/>
      <w:bookmarkEnd w:id="87"/>
      <w:bookmarkEnd w:id="88"/>
      <w:r w:rsidR="007B7BED" w:rsidRPr="00227BD3">
        <w:t xml:space="preserve"> </w:t>
      </w:r>
    </w:p>
    <w:p w14:paraId="5551BEFE" w14:textId="4D74F54B" w:rsidR="000116A3" w:rsidRDefault="003C56AC" w:rsidP="000116A3">
      <w:pPr>
        <w:pStyle w:val="Heading4"/>
      </w:pPr>
      <w:r>
        <w:t>2.2.</w:t>
      </w:r>
      <w:r w:rsidR="00DA15EB">
        <w:t>5</w:t>
      </w:r>
      <w:r>
        <w:t>.1</w:t>
      </w:r>
      <w:r w:rsidR="000116A3">
        <w:t xml:space="preserve"> </w:t>
      </w:r>
      <w:r>
        <w:tab/>
      </w:r>
      <w:r w:rsidR="000116A3">
        <w:t>Statement of ingredients</w:t>
      </w:r>
    </w:p>
    <w:p w14:paraId="254244B8" w14:textId="7544E608" w:rsidR="000334BC" w:rsidRDefault="000116A3" w:rsidP="00CE0B11">
      <w:pPr>
        <w:rPr>
          <w:lang w:bidi="ar-SA"/>
        </w:rPr>
      </w:pPr>
      <w:r>
        <w:rPr>
          <w:lang w:bidi="ar-SA"/>
        </w:rPr>
        <w:t>Standard 1.2.4 – Information requirements – statement of ingredients requires</w:t>
      </w:r>
      <w:r w:rsidR="00CE0B11">
        <w:rPr>
          <w:lang w:bidi="ar-SA"/>
        </w:rPr>
        <w:t xml:space="preserve"> food for sale</w:t>
      </w:r>
      <w:r>
        <w:rPr>
          <w:lang w:bidi="ar-SA"/>
        </w:rPr>
        <w:t xml:space="preserve"> to be labelled with a statement of ingredients</w:t>
      </w:r>
      <w:r w:rsidR="00CE0B11">
        <w:rPr>
          <w:lang w:bidi="ar-SA"/>
        </w:rPr>
        <w:t xml:space="preserve"> unless exempt. The label on a package of </w:t>
      </w:r>
      <w:r w:rsidR="00CE0B11" w:rsidDel="009E5806">
        <w:rPr>
          <w:lang w:bidi="ar-SA"/>
        </w:rPr>
        <w:t>infant formula</w:t>
      </w:r>
      <w:r w:rsidR="009E5806">
        <w:rPr>
          <w:lang w:bidi="ar-SA"/>
        </w:rPr>
        <w:t xml:space="preserve"> products</w:t>
      </w:r>
      <w:r w:rsidR="000334BC">
        <w:rPr>
          <w:lang w:bidi="ar-SA"/>
        </w:rPr>
        <w:t xml:space="preserve"> </w:t>
      </w:r>
      <w:r w:rsidR="00CE0B11">
        <w:rPr>
          <w:lang w:bidi="ar-SA"/>
        </w:rPr>
        <w:t xml:space="preserve">and FSFYC must contain a statement of ingredients. Should manufacturers choose to add </w:t>
      </w:r>
      <w:r w:rsidR="00CE0B11" w:rsidRPr="00CE0B11">
        <w:rPr>
          <w:lang w:bidi="ar-SA"/>
        </w:rPr>
        <w:t>2</w:t>
      </w:r>
      <w:r w:rsidR="000A17BB">
        <w:rPr>
          <w:lang w:bidi="ar-SA"/>
        </w:rPr>
        <w:t>′</w:t>
      </w:r>
      <w:r w:rsidR="00CE0B11" w:rsidRPr="00CE0B11">
        <w:rPr>
          <w:lang w:bidi="ar-SA"/>
        </w:rPr>
        <w:t xml:space="preserve">-FL </w:t>
      </w:r>
      <w:r w:rsidR="009E5806">
        <w:rPr>
          <w:lang w:bidi="ar-SA"/>
        </w:rPr>
        <w:t>alone</w:t>
      </w:r>
      <w:r w:rsidR="006B4E2C">
        <w:rPr>
          <w:lang w:bidi="ar-SA"/>
        </w:rPr>
        <w:t xml:space="preserve"> </w:t>
      </w:r>
      <w:r w:rsidR="009E5806">
        <w:rPr>
          <w:lang w:bidi="ar-SA"/>
        </w:rPr>
        <w:t>or</w:t>
      </w:r>
      <w:r w:rsidR="004B5685">
        <w:rPr>
          <w:lang w:bidi="ar-SA"/>
        </w:rPr>
        <w:t xml:space="preserve"> </w:t>
      </w:r>
      <w:r w:rsidR="00415991">
        <w:rPr>
          <w:lang w:bidi="ar-SA"/>
        </w:rPr>
        <w:t>combined with LNnT</w:t>
      </w:r>
      <w:r w:rsidR="008F68E0">
        <w:rPr>
          <w:lang w:bidi="ar-SA"/>
        </w:rPr>
        <w:t xml:space="preserve"> </w:t>
      </w:r>
      <w:r w:rsidR="00CE0B11">
        <w:rPr>
          <w:lang w:bidi="ar-SA"/>
        </w:rPr>
        <w:t xml:space="preserve">to these foods, then these substances will be required to </w:t>
      </w:r>
      <w:r w:rsidR="000334BC">
        <w:rPr>
          <w:lang w:bidi="ar-SA"/>
        </w:rPr>
        <w:t>be declared in the statement of ingredients.</w:t>
      </w:r>
    </w:p>
    <w:p w14:paraId="2377239F" w14:textId="77777777" w:rsidR="00DB0A34" w:rsidRDefault="00DB0A34" w:rsidP="001E68A9">
      <w:pPr>
        <w:rPr>
          <w:lang w:bidi="ar-SA"/>
        </w:rPr>
      </w:pPr>
    </w:p>
    <w:p w14:paraId="7A3FCDC5" w14:textId="10535DC4" w:rsidR="00A84130" w:rsidRDefault="0076595E" w:rsidP="0076595E">
      <w:pPr>
        <w:rPr>
          <w:lang w:bidi="ar-SA"/>
        </w:rPr>
      </w:pPr>
      <w:r>
        <w:rPr>
          <w:lang w:bidi="ar-SA"/>
        </w:rPr>
        <w:t>Generic ingredient labelling provisions in section 1.2.4—4 require ingredients to be identified using a name by which they are commonly known</w:t>
      </w:r>
      <w:r w:rsidR="004B5685">
        <w:rPr>
          <w:lang w:bidi="ar-SA"/>
        </w:rPr>
        <w:t>,</w:t>
      </w:r>
      <w:r>
        <w:rPr>
          <w:lang w:bidi="ar-SA"/>
        </w:rPr>
        <w:t xml:space="preserve"> or a name that describes its true nature</w:t>
      </w:r>
      <w:r w:rsidR="004B5685">
        <w:rPr>
          <w:lang w:bidi="ar-SA"/>
        </w:rPr>
        <w:t>,</w:t>
      </w:r>
      <w:r>
        <w:rPr>
          <w:lang w:bidi="ar-SA"/>
        </w:rPr>
        <w:t xml:space="preserve"> or a generic ingredient name if one is specified in Schedule 10 – Generic names of ingredients and conditions for their use.</w:t>
      </w:r>
    </w:p>
    <w:p w14:paraId="0EC25A7B" w14:textId="03DAFD07" w:rsidR="0076595E" w:rsidRDefault="0076595E" w:rsidP="0076595E">
      <w:pPr>
        <w:rPr>
          <w:lang w:bidi="ar-SA"/>
        </w:rPr>
      </w:pPr>
    </w:p>
    <w:p w14:paraId="0B164D9A" w14:textId="78379C73" w:rsidR="00E63892" w:rsidRPr="009D2CB0" w:rsidDel="002E0B14" w:rsidRDefault="009D2B82" w:rsidP="00A26849">
      <w:r>
        <w:rPr>
          <w:lang w:bidi="ar-SA"/>
        </w:rPr>
        <w:t xml:space="preserve">In addition to generic ingredient labelling provisions, </w:t>
      </w:r>
      <w:r w:rsidR="00E63892">
        <w:rPr>
          <w:lang w:bidi="ar-SA"/>
        </w:rPr>
        <w:t xml:space="preserve">FSANZ has considered </w:t>
      </w:r>
      <w:r w:rsidR="00E63892" w:rsidRPr="00E63892">
        <w:rPr>
          <w:lang w:bidi="ar-SA"/>
        </w:rPr>
        <w:t>2</w:t>
      </w:r>
      <w:r w:rsidR="000A17BB">
        <w:rPr>
          <w:lang w:bidi="ar-SA"/>
        </w:rPr>
        <w:t>′</w:t>
      </w:r>
      <w:r w:rsidR="00E63892" w:rsidRPr="00E63892">
        <w:rPr>
          <w:lang w:bidi="ar-SA"/>
        </w:rPr>
        <w:t xml:space="preserve">-FL and LNnT </w:t>
      </w:r>
      <w:r w:rsidR="00E63892">
        <w:rPr>
          <w:lang w:bidi="ar-SA"/>
        </w:rPr>
        <w:t xml:space="preserve">as ingredients in the context of section 2.9.1—24 </w:t>
      </w:r>
      <w:r w:rsidR="00F607AD">
        <w:rPr>
          <w:lang w:bidi="ar-SA"/>
        </w:rPr>
        <w:t xml:space="preserve">- </w:t>
      </w:r>
      <w:r w:rsidR="00E63892">
        <w:rPr>
          <w:lang w:bidi="ar-SA"/>
        </w:rPr>
        <w:t xml:space="preserve">Prohibited </w:t>
      </w:r>
      <w:r w:rsidR="009E5806">
        <w:rPr>
          <w:lang w:bidi="ar-SA"/>
        </w:rPr>
        <w:t>r</w:t>
      </w:r>
      <w:r w:rsidR="00E63892">
        <w:rPr>
          <w:lang w:bidi="ar-SA"/>
        </w:rPr>
        <w:t xml:space="preserve">epresentations in Standard 2.9.1. This section states that </w:t>
      </w:r>
      <w:r w:rsidR="00464C14">
        <w:rPr>
          <w:i/>
          <w:lang w:bidi="ar-SA"/>
        </w:rPr>
        <w:t xml:space="preserve">the word ‘humanised’ </w:t>
      </w:r>
      <w:r w:rsidR="00E63892" w:rsidRPr="00BB24BF">
        <w:rPr>
          <w:i/>
          <w:lang w:bidi="ar-SA"/>
        </w:rPr>
        <w:t>or ‘maternalised’ or any word or words having the same or similar effect</w:t>
      </w:r>
      <w:r w:rsidR="00E63892">
        <w:rPr>
          <w:i/>
          <w:lang w:bidi="ar-SA"/>
        </w:rPr>
        <w:t xml:space="preserve"> </w:t>
      </w:r>
      <w:r w:rsidR="00E63892">
        <w:rPr>
          <w:lang w:bidi="ar-SA"/>
        </w:rPr>
        <w:t xml:space="preserve">and </w:t>
      </w:r>
      <w:r w:rsidR="00E63892" w:rsidRPr="00BB24BF">
        <w:rPr>
          <w:i/>
          <w:lang w:bidi="ar-SA"/>
        </w:rPr>
        <w:t>information relating to the nutritional content of human milk</w:t>
      </w:r>
      <w:r w:rsidR="00E63892">
        <w:rPr>
          <w:i/>
          <w:lang w:bidi="ar-SA"/>
        </w:rPr>
        <w:t xml:space="preserve"> </w:t>
      </w:r>
      <w:r w:rsidR="00E63892">
        <w:rPr>
          <w:lang w:bidi="ar-SA"/>
        </w:rPr>
        <w:t>are prohibited on infant formula</w:t>
      </w:r>
      <w:r w:rsidR="009E5806">
        <w:rPr>
          <w:lang w:bidi="ar-SA"/>
        </w:rPr>
        <w:t xml:space="preserve"> product</w:t>
      </w:r>
      <w:r w:rsidR="00E63892">
        <w:rPr>
          <w:lang w:bidi="ar-SA"/>
        </w:rPr>
        <w:t xml:space="preserve"> labels. </w:t>
      </w:r>
      <w:r w:rsidR="00A26849">
        <w:rPr>
          <w:lang w:bidi="ar-SA"/>
        </w:rPr>
        <w:t>Section 2.9.1—24 is</w:t>
      </w:r>
      <w:r w:rsidR="00E63892" w:rsidDel="002E0B14">
        <w:t xml:space="preserve"> underpinned by the </w:t>
      </w:r>
      <w:r w:rsidR="00E63892" w:rsidRPr="00DC515E" w:rsidDel="002E0B14">
        <w:t xml:space="preserve">Ministerial Policy Guideline </w:t>
      </w:r>
      <w:r w:rsidR="00B5260C">
        <w:t>on the R</w:t>
      </w:r>
      <w:r w:rsidR="00E63892" w:rsidRPr="00DC515E" w:rsidDel="002E0B14">
        <w:t>egula</w:t>
      </w:r>
      <w:r w:rsidR="00B5260C">
        <w:t>tion of Infant Formula Products</w:t>
      </w:r>
      <w:r w:rsidR="00D40618">
        <w:t>.</w:t>
      </w:r>
    </w:p>
    <w:p w14:paraId="71ABB51B" w14:textId="77777777" w:rsidR="00E63892" w:rsidRPr="00DC515E" w:rsidRDefault="00E63892" w:rsidP="00E63892"/>
    <w:p w14:paraId="4E7C08D0" w14:textId="595C03C0" w:rsidR="005A696F" w:rsidRDefault="00AE2652" w:rsidP="00B82323">
      <w:pPr>
        <w:widowControl/>
        <w:rPr>
          <w:lang w:bidi="ar-SA"/>
        </w:rPr>
      </w:pPr>
      <w:r>
        <w:rPr>
          <w:lang w:bidi="ar-SA"/>
        </w:rPr>
        <w:t xml:space="preserve">The term ‘human milk-identical’ or similar terms would be prohibited for use on infant formula products in accordance with </w:t>
      </w:r>
      <w:r w:rsidR="00F607AD">
        <w:rPr>
          <w:lang w:bidi="ar-SA"/>
        </w:rPr>
        <w:t xml:space="preserve">the </w:t>
      </w:r>
      <w:r>
        <w:rPr>
          <w:lang w:bidi="ar-SA"/>
        </w:rPr>
        <w:t>existing requirements in section 2.9.1—24.</w:t>
      </w:r>
      <w:r w:rsidR="00652F2E">
        <w:rPr>
          <w:lang w:bidi="ar-SA"/>
        </w:rPr>
        <w:t xml:space="preserve"> </w:t>
      </w:r>
      <w:r w:rsidR="00D343BB">
        <w:rPr>
          <w:lang w:bidi="ar-SA"/>
        </w:rPr>
        <w:t xml:space="preserve">Currently, there </w:t>
      </w:r>
      <w:r w:rsidR="00D343BB">
        <w:rPr>
          <w:lang w:bidi="ar-SA"/>
        </w:rPr>
        <w:lastRenderedPageBreak/>
        <w:t xml:space="preserve">is no similar labelling prohibition for FSFYC. </w:t>
      </w:r>
      <w:r w:rsidR="00652F2E">
        <w:rPr>
          <w:lang w:bidi="ar-SA"/>
        </w:rPr>
        <w:t xml:space="preserve">FSANZ is of the view that if </w:t>
      </w:r>
      <w:r w:rsidR="00D343BB" w:rsidRPr="00D343BB">
        <w:t>2</w:t>
      </w:r>
      <w:r w:rsidR="00567609">
        <w:t>′</w:t>
      </w:r>
      <w:r w:rsidR="00D343BB" w:rsidRPr="00D343BB">
        <w:t xml:space="preserve">-FL and LNnT </w:t>
      </w:r>
      <w:r w:rsidR="00D343BB">
        <w:t xml:space="preserve">are identified on FSFYC using terminology such as ‘human milk-identical’, </w:t>
      </w:r>
      <w:r w:rsidR="009B78C3">
        <w:t>consumers may per</w:t>
      </w:r>
      <w:r w:rsidR="00E63892">
        <w:t xml:space="preserve">ceive infant formula products </w:t>
      </w:r>
      <w:r w:rsidR="005A696F">
        <w:t xml:space="preserve">containing </w:t>
      </w:r>
      <w:r>
        <w:t>the same substances</w:t>
      </w:r>
      <w:r w:rsidR="00D343BB">
        <w:t xml:space="preserve"> to be </w:t>
      </w:r>
      <w:r w:rsidR="00E63892">
        <w:t xml:space="preserve">equivalent to </w:t>
      </w:r>
      <w:r w:rsidR="00F1140A">
        <w:t>human</w:t>
      </w:r>
      <w:r w:rsidR="00E63892">
        <w:t xml:space="preserve"> milk</w:t>
      </w:r>
      <w:r w:rsidR="00D343BB">
        <w:t xml:space="preserve">. This </w:t>
      </w:r>
      <w:r>
        <w:t>would contradict policy principle l of the Ministerial Policy Guideline</w:t>
      </w:r>
      <w:r w:rsidR="00B5260C">
        <w:t xml:space="preserve"> (see SD2)</w:t>
      </w:r>
      <w:r>
        <w:t>.</w:t>
      </w:r>
      <w:r w:rsidR="00E63892">
        <w:t xml:space="preserve"> </w:t>
      </w:r>
      <w:r w:rsidR="009B78C3">
        <w:rPr>
          <w:lang w:bidi="ar-SA"/>
        </w:rPr>
        <w:t xml:space="preserve">FSANZ </w:t>
      </w:r>
      <w:r w:rsidR="00E1548A">
        <w:rPr>
          <w:lang w:bidi="ar-SA"/>
        </w:rPr>
        <w:t xml:space="preserve">therefore </w:t>
      </w:r>
      <w:r w:rsidR="009B78C3">
        <w:rPr>
          <w:lang w:bidi="ar-SA"/>
        </w:rPr>
        <w:t xml:space="preserve">considers it </w:t>
      </w:r>
      <w:r w:rsidR="005A696F">
        <w:rPr>
          <w:lang w:bidi="ar-SA"/>
        </w:rPr>
        <w:t xml:space="preserve">appropriate to </w:t>
      </w:r>
      <w:r w:rsidR="006B4E2C">
        <w:rPr>
          <w:lang w:bidi="ar-SA"/>
        </w:rPr>
        <w:t xml:space="preserve">prescribe </w:t>
      </w:r>
      <w:r w:rsidR="005A696F">
        <w:rPr>
          <w:lang w:bidi="ar-SA"/>
        </w:rPr>
        <w:t xml:space="preserve">the ingredient names </w:t>
      </w:r>
      <w:r w:rsidR="009B78C3">
        <w:rPr>
          <w:lang w:bidi="ar-SA"/>
        </w:rPr>
        <w:t xml:space="preserve">for declaration </w:t>
      </w:r>
      <w:r w:rsidR="00415991">
        <w:rPr>
          <w:lang w:bidi="ar-SA"/>
        </w:rPr>
        <w:t xml:space="preserve">on infant formula products and FSFYC </w:t>
      </w:r>
      <w:r w:rsidR="009B78C3">
        <w:rPr>
          <w:lang w:bidi="ar-SA"/>
        </w:rPr>
        <w:t xml:space="preserve">to achieve </w:t>
      </w:r>
      <w:r w:rsidR="006929F1">
        <w:rPr>
          <w:lang w:bidi="ar-SA"/>
        </w:rPr>
        <w:t xml:space="preserve">a </w:t>
      </w:r>
      <w:r w:rsidR="009B78C3">
        <w:rPr>
          <w:lang w:bidi="ar-SA"/>
        </w:rPr>
        <w:t>consistent and uniform disclosure of these ingredients.</w:t>
      </w:r>
      <w:r w:rsidR="005A696F">
        <w:rPr>
          <w:lang w:bidi="ar-SA"/>
        </w:rPr>
        <w:t xml:space="preserve"> </w:t>
      </w:r>
    </w:p>
    <w:p w14:paraId="6B3E5846" w14:textId="77777777" w:rsidR="005A696F" w:rsidRDefault="005A696F" w:rsidP="00A84130">
      <w:pPr>
        <w:rPr>
          <w:lang w:bidi="ar-SA"/>
        </w:rPr>
      </w:pPr>
    </w:p>
    <w:p w14:paraId="0ABCB3E0" w14:textId="18556D1F" w:rsidR="00A84130" w:rsidRDefault="00A84130" w:rsidP="00A84130">
      <w:pPr>
        <w:rPr>
          <w:lang w:bidi="ar-SA"/>
        </w:rPr>
      </w:pPr>
      <w:r>
        <w:rPr>
          <w:lang w:bidi="ar-SA"/>
        </w:rPr>
        <w:t xml:space="preserve">The </w:t>
      </w:r>
      <w:r w:rsidR="00D82909">
        <w:rPr>
          <w:lang w:bidi="ar-SA"/>
        </w:rPr>
        <w:t>a</w:t>
      </w:r>
      <w:r>
        <w:rPr>
          <w:lang w:bidi="ar-SA"/>
        </w:rPr>
        <w:t xml:space="preserve">pplicant </w:t>
      </w:r>
      <w:r w:rsidR="003A1E14">
        <w:rPr>
          <w:lang w:bidi="ar-SA"/>
        </w:rPr>
        <w:t xml:space="preserve">has </w:t>
      </w:r>
      <w:r>
        <w:rPr>
          <w:lang w:bidi="ar-SA"/>
        </w:rPr>
        <w:t xml:space="preserve">referred to other countries where infant formula containing </w:t>
      </w:r>
      <w:r w:rsidRPr="00DB0A34">
        <w:rPr>
          <w:lang w:bidi="ar-SA"/>
        </w:rPr>
        <w:t>2</w:t>
      </w:r>
      <w:r w:rsidR="00567609">
        <w:rPr>
          <w:lang w:bidi="ar-SA"/>
        </w:rPr>
        <w:t>′</w:t>
      </w:r>
      <w:r w:rsidRPr="00DB0A34">
        <w:rPr>
          <w:lang w:bidi="ar-SA"/>
        </w:rPr>
        <w:t xml:space="preserve">-FL </w:t>
      </w:r>
      <w:r>
        <w:rPr>
          <w:lang w:bidi="ar-SA"/>
        </w:rPr>
        <w:t>and</w:t>
      </w:r>
      <w:r w:rsidRPr="00DB0A34">
        <w:rPr>
          <w:lang w:bidi="ar-SA"/>
        </w:rPr>
        <w:t xml:space="preserve"> LNnT </w:t>
      </w:r>
      <w:r w:rsidR="003A1E14">
        <w:rPr>
          <w:lang w:bidi="ar-SA"/>
        </w:rPr>
        <w:t>is</w:t>
      </w:r>
      <w:r>
        <w:rPr>
          <w:lang w:bidi="ar-SA"/>
        </w:rPr>
        <w:t xml:space="preserve"> sold </w:t>
      </w:r>
      <w:r w:rsidR="003A1E14">
        <w:rPr>
          <w:lang w:bidi="ar-SA"/>
        </w:rPr>
        <w:t>using</w:t>
      </w:r>
      <w:r>
        <w:rPr>
          <w:lang w:bidi="ar-SA"/>
        </w:rPr>
        <w:t xml:space="preserve"> the ingredient </w:t>
      </w:r>
      <w:r w:rsidRPr="00562F57">
        <w:rPr>
          <w:lang w:bidi="ar-SA"/>
        </w:rPr>
        <w:t>declaration “</w:t>
      </w:r>
      <w:r w:rsidR="00562F57" w:rsidRPr="00562F57">
        <w:t>2</w:t>
      </w:r>
      <w:r w:rsidR="00567609">
        <w:t>′</w:t>
      </w:r>
      <w:r w:rsidRPr="00562F57">
        <w:rPr>
          <w:lang w:bidi="ar-SA"/>
        </w:rPr>
        <w:t>-O-Fucosyllactose (2</w:t>
      </w:r>
      <w:r w:rsidR="00567609">
        <w:rPr>
          <w:lang w:bidi="ar-SA"/>
        </w:rPr>
        <w:t>′</w:t>
      </w:r>
      <w:r w:rsidRPr="00562F57">
        <w:rPr>
          <w:lang w:bidi="ar-SA"/>
        </w:rPr>
        <w:t xml:space="preserve">-FL)” and </w:t>
      </w:r>
      <w:r>
        <w:rPr>
          <w:lang w:bidi="ar-SA"/>
        </w:rPr>
        <w:t xml:space="preserve">“Lacto-N-neotetraose (LNnT)”, and suggested these ingredient names </w:t>
      </w:r>
      <w:r w:rsidR="00B64CC5">
        <w:rPr>
          <w:lang w:bidi="ar-SA"/>
        </w:rPr>
        <w:t>will be used</w:t>
      </w:r>
      <w:r>
        <w:rPr>
          <w:lang w:bidi="ar-SA"/>
        </w:rPr>
        <w:t xml:space="preserve"> in Australia and New Zealand for infant formula products and FSFYC.</w:t>
      </w:r>
    </w:p>
    <w:p w14:paraId="123C72AF" w14:textId="77777777" w:rsidR="00BB24BF" w:rsidRDefault="00BB24BF" w:rsidP="00BB24BF">
      <w:pPr>
        <w:rPr>
          <w:lang w:bidi="ar-SA"/>
        </w:rPr>
      </w:pPr>
    </w:p>
    <w:p w14:paraId="0BCCD05C" w14:textId="2CF5F022" w:rsidR="00DC515E" w:rsidRDefault="00BD404F" w:rsidP="0081443C">
      <w:pPr>
        <w:widowControl/>
      </w:pPr>
      <w:r>
        <w:t xml:space="preserve">FSANZ </w:t>
      </w:r>
      <w:r w:rsidR="00415991">
        <w:t>proposes</w:t>
      </w:r>
      <w:r>
        <w:t xml:space="preserve"> to </w:t>
      </w:r>
      <w:r w:rsidR="003955A4">
        <w:t>require</w:t>
      </w:r>
      <w:r>
        <w:t xml:space="preserve"> the ingredient names</w:t>
      </w:r>
      <w:r w:rsidRPr="00562F57">
        <w:t xml:space="preserve"> “</w:t>
      </w:r>
      <w:r w:rsidR="00562F57" w:rsidRPr="00562F57">
        <w:t>2</w:t>
      </w:r>
      <w:r w:rsidR="00567609">
        <w:t>′</w:t>
      </w:r>
      <w:r w:rsidR="00562F57" w:rsidRPr="00562F57">
        <w:t>-</w:t>
      </w:r>
      <w:r w:rsidR="00C00393">
        <w:t>f</w:t>
      </w:r>
      <w:r w:rsidRPr="00562F57">
        <w:t xml:space="preserve">ucosyllactose” </w:t>
      </w:r>
      <w:r>
        <w:t>and “Lacto-</w:t>
      </w:r>
      <w:r w:rsidRPr="00377E57">
        <w:rPr>
          <w:i/>
        </w:rPr>
        <w:t>N</w:t>
      </w:r>
      <w:r>
        <w:t>-neotetra</w:t>
      </w:r>
      <w:r w:rsidRPr="00D92347">
        <w:t>ose”</w:t>
      </w:r>
      <w:r>
        <w:t>, without the associated acronyms</w:t>
      </w:r>
      <w:r w:rsidR="00EB1A06">
        <w:t>.</w:t>
      </w:r>
      <w:r>
        <w:t xml:space="preserve"> In</w:t>
      </w:r>
      <w:r w:rsidDel="00415991">
        <w:t xml:space="preserve"> </w:t>
      </w:r>
      <w:r w:rsidR="00415991">
        <w:t xml:space="preserve">our </w:t>
      </w:r>
      <w:r>
        <w:t xml:space="preserve">view, </w:t>
      </w:r>
      <w:r w:rsidR="00EB1A06">
        <w:t xml:space="preserve">the </w:t>
      </w:r>
      <w:r>
        <w:t xml:space="preserve">acronyms </w:t>
      </w:r>
      <w:r w:rsidR="00EB1A06">
        <w:t xml:space="preserve">are unnecessary although their voluntary use </w:t>
      </w:r>
      <w:r w:rsidR="005C281D">
        <w:t xml:space="preserve">in association with the relevant prescribed ingredient names </w:t>
      </w:r>
      <w:r w:rsidR="00EB1A06">
        <w:t xml:space="preserve">would be permitted. </w:t>
      </w:r>
      <w:r>
        <w:t>Further, this regulatory approach align</w:t>
      </w:r>
      <w:r w:rsidR="00415991">
        <w:t>s</w:t>
      </w:r>
      <w:r>
        <w:t xml:space="preserve"> with the approach taken by the EU</w:t>
      </w:r>
      <w:r w:rsidR="002C305E">
        <w:t xml:space="preserve"> which requires the substances to be identified as “2</w:t>
      </w:r>
      <w:r w:rsidR="00567609">
        <w:t>′</w:t>
      </w:r>
      <w:r w:rsidR="002C305E">
        <w:t>-fucosyllactose” and “</w:t>
      </w:r>
      <w:r w:rsidR="002C305E" w:rsidRPr="002C305E">
        <w:t>Lacto-</w:t>
      </w:r>
      <w:r w:rsidR="002C305E" w:rsidRPr="002C305E">
        <w:rPr>
          <w:i/>
        </w:rPr>
        <w:t>N</w:t>
      </w:r>
      <w:r w:rsidR="002C305E">
        <w:t>-neotetraose” on the label of the final food</w:t>
      </w:r>
      <w:r w:rsidR="00B64CC5">
        <w:rPr>
          <w:rStyle w:val="FootnoteReference"/>
        </w:rPr>
        <w:footnoteReference w:id="15"/>
      </w:r>
      <w:r w:rsidR="002C305E">
        <w:t>.</w:t>
      </w:r>
      <w:r>
        <w:t xml:space="preserve"> </w:t>
      </w:r>
    </w:p>
    <w:p w14:paraId="15FDB8C4" w14:textId="77777777" w:rsidR="00934A4B" w:rsidRDefault="00934A4B" w:rsidP="0081443C">
      <w:pPr>
        <w:widowControl/>
      </w:pPr>
    </w:p>
    <w:p w14:paraId="15C373A8" w14:textId="29E3EA03" w:rsidR="00D82909" w:rsidRDefault="00DB3D36" w:rsidP="00BD31F9">
      <w:pPr>
        <w:rPr>
          <w:b/>
          <w:bCs/>
          <w:i/>
          <w:iCs/>
          <w:szCs w:val="22"/>
          <w:lang w:bidi="ar-SA"/>
        </w:rPr>
      </w:pPr>
      <w:r>
        <w:rPr>
          <w:noProof/>
          <w:lang w:eastAsia="en-GB" w:bidi="ar-SA"/>
        </w:rPr>
        <mc:AlternateContent>
          <mc:Choice Requires="wps">
            <w:drawing>
              <wp:inline distT="0" distB="0" distL="0" distR="0" wp14:anchorId="53918022" wp14:editId="7CC4ADE7">
                <wp:extent cx="5686425" cy="504825"/>
                <wp:effectExtent l="0" t="0" r="28575"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04825"/>
                        </a:xfrm>
                        <a:prstGeom prst="rect">
                          <a:avLst/>
                        </a:prstGeom>
                        <a:solidFill>
                          <a:srgbClr val="FFFFFF"/>
                        </a:solidFill>
                        <a:ln w="9525">
                          <a:solidFill>
                            <a:schemeClr val="tx2">
                              <a:lumMod val="60000"/>
                              <a:lumOff val="40000"/>
                            </a:schemeClr>
                          </a:solidFill>
                          <a:miter lim="800000"/>
                          <a:headEnd/>
                          <a:tailEnd/>
                        </a:ln>
                      </wps:spPr>
                      <wps:txbx>
                        <w:txbxContent>
                          <w:p w14:paraId="2F671E19" w14:textId="22959EC4" w:rsidR="00F20A0C" w:rsidRDefault="00F20A0C" w:rsidP="00652F2E">
                            <w:pPr>
                              <w:spacing w:after="120"/>
                            </w:pPr>
                            <w:r>
                              <w:t>FSANZ’s preliminary position is to prescribe the ingredient names ‘</w:t>
                            </w:r>
                            <w:r w:rsidRPr="00562F57">
                              <w:t>2'-</w:t>
                            </w:r>
                            <w:r>
                              <w:t>f</w:t>
                            </w:r>
                            <w:r w:rsidRPr="00562F57">
                              <w:t>ucosyllactose</w:t>
                            </w:r>
                            <w:r>
                              <w:t>’ and ‘Lacto-</w:t>
                            </w:r>
                            <w:r w:rsidRPr="005C281D">
                              <w:rPr>
                                <w:i/>
                              </w:rPr>
                              <w:t>N</w:t>
                            </w:r>
                            <w:r>
                              <w:t>-neotetra</w:t>
                            </w:r>
                            <w:r w:rsidRPr="00D92347">
                              <w:t>ose</w:t>
                            </w:r>
                            <w:r>
                              <w:t>’ for infant formula products and FSFYC.</w:t>
                            </w:r>
                          </w:p>
                        </w:txbxContent>
                      </wps:txbx>
                      <wps:bodyPr rot="0" vert="horz" wrap="square" lIns="91440" tIns="45720" rIns="91440" bIns="45720" anchor="t" anchorCtr="0">
                        <a:noAutofit/>
                      </wps:bodyPr>
                    </wps:wsp>
                  </a:graphicData>
                </a:graphic>
              </wp:inline>
            </w:drawing>
          </mc:Choice>
          <mc:Fallback>
            <w:pict>
              <v:shape w14:anchorId="53918022" id="Text Box 9" o:spid="_x0000_s1032" type="#_x0000_t202" style="width:447.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" strokecolor="#548dd4 [1951]">
                <v:textbox>
                  <w:txbxContent>
                    <w:p w14:paraId="2F671E19" w14:textId="22959EC4" w:rsidR="00F20A0C" w:rsidRDefault="00F20A0C" w:rsidP="00652F2E">
                      <w:pPr>
                        <w:spacing w:after="120"/>
                      </w:pPr>
                      <w:r>
                        <w:t>FSANZ’s preliminary position is to prescribe the ingredient names ‘</w:t>
                      </w:r>
                      <w:r w:rsidRPr="00562F57">
                        <w:t>2'-</w:t>
                      </w:r>
                      <w:r>
                        <w:t>f</w:t>
                      </w:r>
                      <w:r w:rsidRPr="00562F57">
                        <w:t>ucosyllactose</w:t>
                      </w:r>
                      <w:r>
                        <w:t>’ and ‘Lacto-</w:t>
                      </w:r>
                      <w:r w:rsidRPr="005C281D">
                        <w:rPr>
                          <w:i/>
                        </w:rPr>
                        <w:t>N</w:t>
                      </w:r>
                      <w:r>
                        <w:t>-neotetra</w:t>
                      </w:r>
                      <w:r w:rsidRPr="00D92347">
                        <w:t>ose</w:t>
                      </w:r>
                      <w:r>
                        <w:t>’ for infant formula products and FSFYC.</w:t>
                      </w:r>
                    </w:p>
                  </w:txbxContent>
                </v:textbox>
                <w10:anchorlock/>
              </v:shape>
            </w:pict>
          </mc:Fallback>
        </mc:AlternateContent>
      </w:r>
    </w:p>
    <w:p w14:paraId="3047EDEC" w14:textId="7682DF75" w:rsidR="00337A32" w:rsidRPr="00337A32" w:rsidRDefault="003C56AC" w:rsidP="00652F2E">
      <w:pPr>
        <w:pStyle w:val="Heading4"/>
        <w:ind w:left="0" w:firstLine="0"/>
      </w:pPr>
      <w:r>
        <w:t>2.2.</w:t>
      </w:r>
      <w:r w:rsidR="00DA15EB">
        <w:t>5</w:t>
      </w:r>
      <w:r>
        <w:t>.2</w:t>
      </w:r>
      <w:r w:rsidR="00337A32">
        <w:tab/>
        <w:t xml:space="preserve">Mandatory nutrition information </w:t>
      </w:r>
      <w:r w:rsidR="00027CED">
        <w:t xml:space="preserve"> </w:t>
      </w:r>
    </w:p>
    <w:p w14:paraId="60824A9C" w14:textId="086F9CF6" w:rsidR="00276E8B" w:rsidRDefault="00A83F12" w:rsidP="009C3EC2">
      <w:r>
        <w:t>For infant formula products, s</w:t>
      </w:r>
      <w:r w:rsidR="001F6C17" w:rsidRPr="001F6C17">
        <w:t xml:space="preserve">ection </w:t>
      </w:r>
      <w:r w:rsidR="001F6C17">
        <w:t>2.9.1—21</w:t>
      </w:r>
      <w:r w:rsidR="001B46DA">
        <w:t xml:space="preserve"> </w:t>
      </w:r>
      <w:r w:rsidR="001F6C17">
        <w:t>regulates the declaration of nutrition information in</w:t>
      </w:r>
      <w:r>
        <w:t xml:space="preserve"> a nutrition information statement on</w:t>
      </w:r>
      <w:r w:rsidR="001F6C17">
        <w:t xml:space="preserve"> the label. </w:t>
      </w:r>
      <w:r w:rsidR="00027CED">
        <w:t xml:space="preserve">The nutrition information statement </w:t>
      </w:r>
      <w:r w:rsidR="00276E8B">
        <w:t>is a single statement</w:t>
      </w:r>
      <w:r w:rsidR="008B21DD">
        <w:t xml:space="preserve"> and</w:t>
      </w:r>
      <w:r w:rsidR="00276E8B">
        <w:t xml:space="preserve"> </w:t>
      </w:r>
      <w:r w:rsidR="00027CED">
        <w:t>may be in the form of a table</w:t>
      </w:r>
      <w:r w:rsidR="008B21DD">
        <w:t>,</w:t>
      </w:r>
      <w:r w:rsidR="00027CED">
        <w:t xml:space="preserve"> as indicated in </w:t>
      </w:r>
      <w:r w:rsidR="002D7F97">
        <w:t xml:space="preserve">section </w:t>
      </w:r>
      <w:r w:rsidR="00027CED">
        <w:t xml:space="preserve">S29—10 </w:t>
      </w:r>
      <w:r w:rsidR="006B4E2C">
        <w:t xml:space="preserve">- </w:t>
      </w:r>
      <w:r w:rsidR="00027CED">
        <w:t xml:space="preserve">Guidelines for infant formula products. </w:t>
      </w:r>
    </w:p>
    <w:p w14:paraId="0BD29A23" w14:textId="32896870" w:rsidR="00276E8B" w:rsidRDefault="00276E8B" w:rsidP="009C3EC2"/>
    <w:p w14:paraId="205E0F7E" w14:textId="717CDEB3" w:rsidR="00337A32" w:rsidRPr="001F6C17" w:rsidRDefault="00B5260C" w:rsidP="00E763EA">
      <w:r>
        <w:t xml:space="preserve">Paragraph 2.9.1—21(1)(iii) requires the average amount of each vitamin and mineral and any other substance </w:t>
      </w:r>
      <w:r>
        <w:rPr>
          <w:i/>
        </w:rPr>
        <w:t>used as a nutritive substance</w:t>
      </w:r>
      <w:r>
        <w:t xml:space="preserve"> permitted by the standard to be declared in the nutrition information statement. </w:t>
      </w:r>
      <w:r w:rsidR="0061046A">
        <w:t xml:space="preserve">As </w:t>
      </w:r>
      <w:r w:rsidR="00C70340">
        <w:t>FSANZ proposes to permit both 2</w:t>
      </w:r>
      <w:r w:rsidR="00567609">
        <w:t>′</w:t>
      </w:r>
      <w:r w:rsidR="00C70340">
        <w:t xml:space="preserve">-FL and LNnT to be </w:t>
      </w:r>
      <w:r w:rsidR="0061046A">
        <w:rPr>
          <w:i/>
        </w:rPr>
        <w:t xml:space="preserve">used as a nutritive substance </w:t>
      </w:r>
      <w:r w:rsidR="0061046A">
        <w:t>in infant formula products, whe</w:t>
      </w:r>
      <w:r w:rsidR="00D200FC">
        <w:t>n</w:t>
      </w:r>
      <w:r w:rsidR="0061046A">
        <w:t xml:space="preserve"> they are used, they</w:t>
      </w:r>
      <w:r w:rsidR="00C70340">
        <w:t xml:space="preserve"> must be declared in the n</w:t>
      </w:r>
      <w:r w:rsidR="00934A4B">
        <w:t>utrition information statement.</w:t>
      </w:r>
    </w:p>
    <w:p w14:paraId="672443D7" w14:textId="66F06422" w:rsidR="001C53C0" w:rsidRDefault="001C53C0" w:rsidP="00E763EA"/>
    <w:p w14:paraId="23BE871F" w14:textId="6C3C49F5" w:rsidR="00ED5B13" w:rsidRDefault="001C53C0" w:rsidP="00E763EA">
      <w:r>
        <w:t xml:space="preserve">For FSFYC, the existing </w:t>
      </w:r>
      <w:r w:rsidR="00AC0970">
        <w:t xml:space="preserve">general </w:t>
      </w:r>
      <w:r>
        <w:t xml:space="preserve">requirements </w:t>
      </w:r>
      <w:r w:rsidR="00014AEF">
        <w:t xml:space="preserve">in Standard 1.2.8 – Nutrition information requirements </w:t>
      </w:r>
      <w:r w:rsidR="006B4E2C">
        <w:t xml:space="preserve">would </w:t>
      </w:r>
      <w:r w:rsidR="00014AEF">
        <w:t>apply. That is, t</w:t>
      </w:r>
      <w:r w:rsidR="00946258">
        <w:t>he addition of 2</w:t>
      </w:r>
      <w:r w:rsidR="00567609">
        <w:t>′</w:t>
      </w:r>
      <w:r w:rsidR="00004FAF">
        <w:t>-</w:t>
      </w:r>
      <w:r w:rsidR="00946258">
        <w:t xml:space="preserve">FL </w:t>
      </w:r>
      <w:r w:rsidR="00E1548A">
        <w:t xml:space="preserve">alone </w:t>
      </w:r>
      <w:r w:rsidR="009013B4">
        <w:t>or with</w:t>
      </w:r>
      <w:r w:rsidR="00946258" w:rsidRPr="00027CED">
        <w:t xml:space="preserve"> LNnT </w:t>
      </w:r>
      <w:r w:rsidR="00946258">
        <w:t xml:space="preserve">to </w:t>
      </w:r>
      <w:r w:rsidR="00946258" w:rsidRPr="00027CED">
        <w:t>FSFYC</w:t>
      </w:r>
      <w:r w:rsidR="00946258">
        <w:t xml:space="preserve"> as ingredients</w:t>
      </w:r>
      <w:r w:rsidR="00E1548A">
        <w:t>,</w:t>
      </w:r>
      <w:r w:rsidR="00946258">
        <w:t xml:space="preserve"> would not trigger a mandatory declaration in the nutrition information panel (NIP) unless a claim requiring nutrition information (a nutrition content claim or a health claim) is made. </w:t>
      </w:r>
    </w:p>
    <w:p w14:paraId="6E35B6A7" w14:textId="758AFB8B" w:rsidR="00ED5B13" w:rsidRDefault="00ED5B13" w:rsidP="00E763EA"/>
    <w:p w14:paraId="339156BF" w14:textId="7274725D" w:rsidR="00B51E8E" w:rsidRDefault="00C516DB" w:rsidP="00E763EA">
      <w:r>
        <w:t xml:space="preserve">When a nutrition </w:t>
      </w:r>
      <w:r w:rsidR="00014AEF">
        <w:t xml:space="preserve">content </w:t>
      </w:r>
      <w:r>
        <w:t>claim is made, t</w:t>
      </w:r>
      <w:r w:rsidR="001F45DE">
        <w:t xml:space="preserve">he property of the food that is the subject of the claim dictates how the </w:t>
      </w:r>
      <w:r w:rsidR="00453BA3">
        <w:t xml:space="preserve">declaration </w:t>
      </w:r>
      <w:r w:rsidR="001F45DE">
        <w:t xml:space="preserve">should be made in the NIP. For example, if a nutrition content claim about </w:t>
      </w:r>
      <w:r w:rsidR="00ED5942">
        <w:t xml:space="preserve">dietary </w:t>
      </w:r>
      <w:r w:rsidR="001F45DE">
        <w:t xml:space="preserve">fibre is made for </w:t>
      </w:r>
      <w:r w:rsidR="00453BA3">
        <w:t>2</w:t>
      </w:r>
      <w:r w:rsidR="00567609">
        <w:t>′</w:t>
      </w:r>
      <w:r w:rsidR="00004FAF">
        <w:t>-</w:t>
      </w:r>
      <w:r w:rsidR="00453BA3">
        <w:t>FL or LNnT</w:t>
      </w:r>
      <w:r w:rsidR="001F45DE">
        <w:t xml:space="preserve">, the NIP must include a declaration of the presence of dietary fibre in accordance with </w:t>
      </w:r>
      <w:r w:rsidR="00014AEF">
        <w:t xml:space="preserve">section 1.2.8—6(5). </w:t>
      </w:r>
    </w:p>
    <w:p w14:paraId="733369F2" w14:textId="68C156A0" w:rsidR="009C3EC2" w:rsidRDefault="003C56AC" w:rsidP="009C3EC2">
      <w:pPr>
        <w:pStyle w:val="Heading4"/>
      </w:pPr>
      <w:r>
        <w:t>2.2.</w:t>
      </w:r>
      <w:r w:rsidR="00DA15EB">
        <w:t>5</w:t>
      </w:r>
      <w:r>
        <w:t>.3</w:t>
      </w:r>
      <w:r>
        <w:tab/>
      </w:r>
      <w:r w:rsidR="009C3EC2">
        <w:t>Voluntary representations</w:t>
      </w:r>
    </w:p>
    <w:p w14:paraId="31A379B8" w14:textId="14908E28" w:rsidR="00632F05" w:rsidRDefault="00632F05" w:rsidP="00632F05">
      <w:r w:rsidRPr="003F4AD1">
        <w:t>Subsection 1.2.7—4(b) of Standard 1.2.7 states that a nutrition content claim or health claim must not be made about an infant formula product.</w:t>
      </w:r>
    </w:p>
    <w:p w14:paraId="50E3BAAC" w14:textId="77777777" w:rsidR="0021485D" w:rsidRDefault="0021485D" w:rsidP="0021485D"/>
    <w:p w14:paraId="1F845BBA" w14:textId="39D1D5BE" w:rsidR="00632F05" w:rsidRDefault="00632F05" w:rsidP="00B82323">
      <w:pPr>
        <w:widowControl/>
      </w:pPr>
      <w:r>
        <w:lastRenderedPageBreak/>
        <w:t>The prohibition is also set out in section 2.9.1—24 (1)(f) of Standard 2.9.1</w:t>
      </w:r>
      <w:r w:rsidR="002F459B">
        <w:t>, which</w:t>
      </w:r>
      <w:r w:rsidR="009C3EC2">
        <w:t xml:space="preserve"> prohibits a reference to the presence of a nutrient or substance that may be used as a nutritive substance, except </w:t>
      </w:r>
      <w:r w:rsidR="002F459B">
        <w:t>for a statement relating</w:t>
      </w:r>
      <w:r w:rsidR="009C3EC2" w:rsidRPr="00136178">
        <w:t xml:space="preserve"> to lactose</w:t>
      </w:r>
      <w:r w:rsidR="002F459B">
        <w:t>, a statement of ingredients</w:t>
      </w:r>
      <w:r w:rsidR="009C3EC2" w:rsidRPr="00136178">
        <w:t xml:space="preserve"> or </w:t>
      </w:r>
      <w:r w:rsidR="002F459B">
        <w:t>a declaration of</w:t>
      </w:r>
      <w:r w:rsidR="009C3EC2" w:rsidRPr="00136178">
        <w:t xml:space="preserve"> nutrition information</w:t>
      </w:r>
      <w:r w:rsidR="00934A4B">
        <w:t>.</w:t>
      </w:r>
    </w:p>
    <w:p w14:paraId="0E4BF5CF" w14:textId="77777777" w:rsidR="00632F05" w:rsidRDefault="00632F05" w:rsidP="009C3EC2"/>
    <w:p w14:paraId="55CC6FBA" w14:textId="6BC34F2D" w:rsidR="009C3EC2" w:rsidRDefault="00632F05" w:rsidP="009C3EC2">
      <w:r>
        <w:t xml:space="preserve">This </w:t>
      </w:r>
      <w:r w:rsidR="00D43BF4">
        <w:t>regulatory</w:t>
      </w:r>
      <w:r>
        <w:t xml:space="preserve"> approach is consistent with the Policy Guideline on Nutrition, Health and Related Claims</w:t>
      </w:r>
      <w:r w:rsidR="00D82909">
        <w:rPr>
          <w:rStyle w:val="FootnoteReference"/>
        </w:rPr>
        <w:footnoteReference w:id="16"/>
      </w:r>
      <w:r>
        <w:t xml:space="preserve"> and the Policy Guideline on the Regulation of Infant Formula Products</w:t>
      </w:r>
      <w:r w:rsidR="00014AEF" w:rsidRPr="00014AEF">
        <w:t xml:space="preserve"> </w:t>
      </w:r>
      <w:r w:rsidR="00014AEF">
        <w:t>(specific policy principle n</w:t>
      </w:r>
      <w:r w:rsidR="00DB79B2">
        <w:t xml:space="preserve">, </w:t>
      </w:r>
      <w:r w:rsidR="0061046A">
        <w:t>see</w:t>
      </w:r>
      <w:r w:rsidR="00DB79B2">
        <w:t xml:space="preserve"> </w:t>
      </w:r>
      <w:r w:rsidR="00724A02">
        <w:t>SD2</w:t>
      </w:r>
      <w:r w:rsidR="00014AEF">
        <w:t>)</w:t>
      </w:r>
      <w:r>
        <w:t xml:space="preserve">. </w:t>
      </w:r>
    </w:p>
    <w:p w14:paraId="1EE70E96" w14:textId="77777777" w:rsidR="009C3EC2" w:rsidRDefault="009C3EC2" w:rsidP="009C3EC2"/>
    <w:p w14:paraId="3EC546A2" w14:textId="08B6A222" w:rsidR="00843575" w:rsidRDefault="00843575" w:rsidP="00E763EA">
      <w:r>
        <w:t xml:space="preserve">The existing prohibition for nutrition content claims and health claims </w:t>
      </w:r>
      <w:r w:rsidR="00B34807">
        <w:t xml:space="preserve">for infant formula products </w:t>
      </w:r>
      <w:r>
        <w:t>w</w:t>
      </w:r>
      <w:r w:rsidR="00B34807">
        <w:t>ould</w:t>
      </w:r>
      <w:r w:rsidDel="00724A02">
        <w:t xml:space="preserve"> </w:t>
      </w:r>
      <w:r w:rsidR="00724A02">
        <w:t xml:space="preserve">apply </w:t>
      </w:r>
      <w:r>
        <w:t>to 2</w:t>
      </w:r>
      <w:r w:rsidR="00567609">
        <w:t>′</w:t>
      </w:r>
      <w:r w:rsidR="00004FAF">
        <w:t>-</w:t>
      </w:r>
      <w:r>
        <w:t>FL and LNn</w:t>
      </w:r>
      <w:r w:rsidR="0021485D">
        <w:t>T</w:t>
      </w:r>
      <w:r>
        <w:t xml:space="preserve">. As </w:t>
      </w:r>
      <w:r w:rsidR="0061046A">
        <w:t>set out in paragraph 2.9.1—24(1)(f) of the Code</w:t>
      </w:r>
      <w:r w:rsidR="00E14F45" w:rsidRPr="0061046A">
        <w:t>, these substances</w:t>
      </w:r>
      <w:r w:rsidR="00E14F45">
        <w:t xml:space="preserve"> would not be captured as nutrition content claims by virtue of th</w:t>
      </w:r>
      <w:r w:rsidR="00E31DF5">
        <w:t xml:space="preserve">eir declaration being mandatory in the </w:t>
      </w:r>
      <w:r w:rsidR="00DB79B2">
        <w:t>nutrition information statement.</w:t>
      </w:r>
      <w:r w:rsidR="00E14F45">
        <w:t xml:space="preserve"> </w:t>
      </w:r>
    </w:p>
    <w:p w14:paraId="65CB49A8" w14:textId="77777777" w:rsidR="00843575" w:rsidRDefault="00843575" w:rsidP="00E763EA"/>
    <w:p w14:paraId="41193097" w14:textId="42A86772" w:rsidR="00797FDC" w:rsidRDefault="00E14F45" w:rsidP="00BD31F9">
      <w:pPr>
        <w:widowControl/>
      </w:pPr>
      <w:r>
        <w:t>In contrast, t</w:t>
      </w:r>
      <w:r w:rsidR="002F459B">
        <w:t xml:space="preserve">here is no prohibition in the Code for nutrition content claims or health claims to be made about FSFYC. </w:t>
      </w:r>
      <w:r w:rsidR="00BD404F">
        <w:t>Existing c</w:t>
      </w:r>
      <w:r w:rsidR="00FE1CA0">
        <w:t xml:space="preserve">laim </w:t>
      </w:r>
      <w:r w:rsidR="00797FDC">
        <w:t xml:space="preserve">requirements and </w:t>
      </w:r>
      <w:r w:rsidR="00FE1CA0">
        <w:t xml:space="preserve">conditions set out in Standard 1.2.7 and Schedule 4 </w:t>
      </w:r>
      <w:r w:rsidR="00BD31F9">
        <w:t>–</w:t>
      </w:r>
      <w:r w:rsidR="00724A02">
        <w:t xml:space="preserve"> </w:t>
      </w:r>
      <w:r w:rsidR="00FE1CA0">
        <w:t xml:space="preserve">Nutrition, health and related claims </w:t>
      </w:r>
      <w:r w:rsidR="00797FDC">
        <w:t>w</w:t>
      </w:r>
      <w:r w:rsidR="00250140">
        <w:t>ould</w:t>
      </w:r>
      <w:r w:rsidR="00797FDC">
        <w:t xml:space="preserve"> therefore apply</w:t>
      </w:r>
      <w:r w:rsidR="00B34807">
        <w:t xml:space="preserve"> to FSFYC</w:t>
      </w:r>
      <w:r w:rsidR="00797FDC">
        <w:t xml:space="preserve">. </w:t>
      </w:r>
    </w:p>
    <w:p w14:paraId="29EFE31F" w14:textId="19923C30" w:rsidR="00467529" w:rsidRPr="00467529" w:rsidRDefault="003C56AC" w:rsidP="00467529">
      <w:pPr>
        <w:pStyle w:val="Heading4"/>
      </w:pPr>
      <w:r>
        <w:t>2.2.</w:t>
      </w:r>
      <w:r w:rsidR="00DA15EB">
        <w:t>5</w:t>
      </w:r>
      <w:r>
        <w:t>.</w:t>
      </w:r>
      <w:r w:rsidR="00B1379A">
        <w:t>4</w:t>
      </w:r>
      <w:r w:rsidR="00467529">
        <w:tab/>
      </w:r>
      <w:r w:rsidR="00467529" w:rsidRPr="00467529">
        <w:t>Labelling as ‘genetically modified’</w:t>
      </w:r>
    </w:p>
    <w:p w14:paraId="13EA841E" w14:textId="7CB631D2" w:rsidR="0043255C" w:rsidRPr="0043255C" w:rsidRDefault="00C6751C" w:rsidP="00E763EA">
      <w:r>
        <w:t>As discussed in t</w:t>
      </w:r>
      <w:r w:rsidR="000230C9">
        <w:t>he safety</w:t>
      </w:r>
      <w:r w:rsidR="003139B2">
        <w:t xml:space="preserve">, </w:t>
      </w:r>
      <w:r w:rsidR="003B6517">
        <w:t>technical</w:t>
      </w:r>
      <w:r w:rsidR="003139B2">
        <w:t xml:space="preserve"> and health effects</w:t>
      </w:r>
      <w:r w:rsidR="003B6517">
        <w:t xml:space="preserve"> </w:t>
      </w:r>
      <w:r w:rsidR="000230C9">
        <w:t>assessment</w:t>
      </w:r>
      <w:r w:rsidR="00B3761A">
        <w:t xml:space="preserve"> </w:t>
      </w:r>
      <w:r>
        <w:t xml:space="preserve">(SD1), </w:t>
      </w:r>
      <w:r w:rsidR="004A48DA">
        <w:t>2</w:t>
      </w:r>
      <w:r w:rsidR="00567609">
        <w:t>′</w:t>
      </w:r>
      <w:r w:rsidR="00004FAF">
        <w:t>-</w:t>
      </w:r>
      <w:r w:rsidR="004A48DA">
        <w:t>FL</w:t>
      </w:r>
      <w:r w:rsidR="004A48DA" w:rsidRPr="004A48DA">
        <w:t xml:space="preserve"> and LNnT </w:t>
      </w:r>
      <w:r w:rsidR="004A48DA">
        <w:t xml:space="preserve">are highly </w:t>
      </w:r>
      <w:r w:rsidR="004A48DA">
        <w:rPr>
          <w:rFonts w:cs="Arial"/>
        </w:rPr>
        <w:t>unlikely to contain</w:t>
      </w:r>
      <w:r w:rsidR="00C96DF9">
        <w:t xml:space="preserve"> </w:t>
      </w:r>
      <w:r w:rsidR="00B422E3">
        <w:t xml:space="preserve">novel protein </w:t>
      </w:r>
      <w:r w:rsidR="004F3E47">
        <w:t>or</w:t>
      </w:r>
      <w:r w:rsidR="009D1E54">
        <w:t xml:space="preserve"> DNA </w:t>
      </w:r>
      <w:r w:rsidR="004A48DA">
        <w:rPr>
          <w:rFonts w:cs="Arial"/>
        </w:rPr>
        <w:t xml:space="preserve">due to </w:t>
      </w:r>
      <w:r w:rsidR="00B3761A">
        <w:t xml:space="preserve">the </w:t>
      </w:r>
      <w:r w:rsidR="004A48DA">
        <w:rPr>
          <w:rFonts w:cs="Arial"/>
        </w:rPr>
        <w:t>purification step used</w:t>
      </w:r>
      <w:r w:rsidR="00C11032">
        <w:t xml:space="preserve"> </w:t>
      </w:r>
      <w:r w:rsidR="00C96DF9">
        <w:t>in the</w:t>
      </w:r>
      <w:r w:rsidR="00B3761A" w:rsidRPr="00B3761A">
        <w:t xml:space="preserve"> production </w:t>
      </w:r>
      <w:r w:rsidR="00C96DF9">
        <w:t xml:space="preserve">of </w:t>
      </w:r>
      <w:r w:rsidR="004A48DA">
        <w:rPr>
          <w:rFonts w:cs="Arial"/>
        </w:rPr>
        <w:t>these oligosaccharides</w:t>
      </w:r>
      <w:r w:rsidR="0030158F">
        <w:t>.</w:t>
      </w:r>
    </w:p>
    <w:p w14:paraId="591B4EC2" w14:textId="62C58DF8" w:rsidR="00467529" w:rsidRPr="00612597" w:rsidRDefault="00467529" w:rsidP="00E763EA">
      <w:pPr>
        <w:rPr>
          <w:highlight w:val="yellow"/>
        </w:rPr>
      </w:pPr>
    </w:p>
    <w:p w14:paraId="5F7E4AFA" w14:textId="06C41892" w:rsidR="00467529" w:rsidRPr="00612597" w:rsidRDefault="00730CA7" w:rsidP="00E763EA">
      <w:r>
        <w:t>It is therefore highly unlikely that novel protein will be present in an infant formula product or FSFYC that contains 2</w:t>
      </w:r>
      <w:r w:rsidR="00567609">
        <w:t>′</w:t>
      </w:r>
      <w:r w:rsidR="00004FAF">
        <w:t>-</w:t>
      </w:r>
      <w:r>
        <w:t>FL or LNnT as ingredients.</w:t>
      </w:r>
      <w:r w:rsidR="005132F8">
        <w:t xml:space="preserve"> However, where novel protein is present, the requirement to label 2</w:t>
      </w:r>
      <w:r w:rsidR="00567609">
        <w:t>′</w:t>
      </w:r>
      <w:r w:rsidR="00004FAF">
        <w:t>-</w:t>
      </w:r>
      <w:r w:rsidR="005132F8">
        <w:t>FL or LNnT as ‘genetically modified’ would apply in accordance with section 1.5.2—4 of Standard 1.5.2</w:t>
      </w:r>
      <w:r w:rsidR="005132F8" w:rsidRPr="00612597">
        <w:t xml:space="preserve">.  </w:t>
      </w:r>
    </w:p>
    <w:p w14:paraId="3CCB4659" w14:textId="39D2B281" w:rsidR="00851C8A" w:rsidRDefault="003C56AC" w:rsidP="00851C8A">
      <w:pPr>
        <w:pStyle w:val="Heading3"/>
      </w:pPr>
      <w:bookmarkStart w:id="89" w:name="_Toc525729994"/>
      <w:bookmarkStart w:id="90" w:name="_Toc527018240"/>
      <w:bookmarkStart w:id="91" w:name="_Toc529959206"/>
      <w:r>
        <w:t>2.2.</w:t>
      </w:r>
      <w:r w:rsidR="00DA15EB">
        <w:t>6</w:t>
      </w:r>
      <w:r w:rsidR="00851C8A">
        <w:tab/>
        <w:t>Specifications for 2</w:t>
      </w:r>
      <w:r w:rsidR="00567609">
        <w:t>′</w:t>
      </w:r>
      <w:r w:rsidR="00851C8A">
        <w:t>-FL and LNnT</w:t>
      </w:r>
      <w:bookmarkEnd w:id="89"/>
      <w:bookmarkEnd w:id="90"/>
      <w:bookmarkEnd w:id="91"/>
    </w:p>
    <w:p w14:paraId="50EB57B2" w14:textId="7E87F1C0" w:rsidR="007E7970" w:rsidRDefault="00851C8A" w:rsidP="00B82323">
      <w:pPr>
        <w:widowControl/>
      </w:pPr>
      <w:r w:rsidRPr="00523BA7">
        <w:t>Since no specifications</w:t>
      </w:r>
      <w:r>
        <w:t xml:space="preserve"> currently</w:t>
      </w:r>
      <w:r w:rsidRPr="00523BA7">
        <w:t xml:space="preserve"> exist </w:t>
      </w:r>
      <w:r>
        <w:t>for 2</w:t>
      </w:r>
      <w:r w:rsidR="00567609">
        <w:t>′</w:t>
      </w:r>
      <w:r>
        <w:t xml:space="preserve">-FL or </w:t>
      </w:r>
      <w:r w:rsidR="006422F2">
        <w:t>LNnT in Schedule 3, FSANZ propose</w:t>
      </w:r>
      <w:r>
        <w:t xml:space="preserve">s </w:t>
      </w:r>
      <w:r w:rsidR="00C33606">
        <w:t>inserting</w:t>
      </w:r>
      <w:r w:rsidR="00B1379A">
        <w:t xml:space="preserve"> </w:t>
      </w:r>
      <w:r>
        <w:t>the specifica</w:t>
      </w:r>
      <w:r w:rsidR="008263D7">
        <w:t xml:space="preserve">tions provided </w:t>
      </w:r>
      <w:r w:rsidR="00372007">
        <w:t>in the a</w:t>
      </w:r>
      <w:r w:rsidR="00FF33C3">
        <w:t>pplication</w:t>
      </w:r>
      <w:r w:rsidR="00B1379A">
        <w:t xml:space="preserve"> into the Code</w:t>
      </w:r>
      <w:r w:rsidR="0096276A">
        <w:t xml:space="preserve">. </w:t>
      </w:r>
      <w:r w:rsidRPr="00523BA7">
        <w:t xml:space="preserve">As discussed in </w:t>
      </w:r>
      <w:r w:rsidR="001635F8">
        <w:t>SD1</w:t>
      </w:r>
      <w:r w:rsidR="008263D7">
        <w:t>,</w:t>
      </w:r>
      <w:r>
        <w:t xml:space="preserve"> these </w:t>
      </w:r>
      <w:r w:rsidR="008263D7">
        <w:t xml:space="preserve">specifications </w:t>
      </w:r>
      <w:r>
        <w:t>are approv</w:t>
      </w:r>
      <w:r w:rsidR="008263D7">
        <w:t>ed for use in the EU and US</w:t>
      </w:r>
      <w:r w:rsidR="00DC2AE0">
        <w:t>,</w:t>
      </w:r>
      <w:r w:rsidR="008263D7">
        <w:t xml:space="preserve"> and </w:t>
      </w:r>
      <w:r w:rsidR="00DC2AE0">
        <w:t>relate to the applicant’s 2</w:t>
      </w:r>
      <w:r w:rsidR="00567609">
        <w:t>′</w:t>
      </w:r>
      <w:r w:rsidR="00DC2AE0">
        <w:t>-FL and LNnT produced by microbial fermentation</w:t>
      </w:r>
      <w:r w:rsidR="005832EA">
        <w:t>.</w:t>
      </w:r>
      <w:r w:rsidR="002C3112">
        <w:t xml:space="preserve"> </w:t>
      </w:r>
    </w:p>
    <w:p w14:paraId="251EBD86" w14:textId="77777777" w:rsidR="00934A4B" w:rsidRDefault="00934A4B" w:rsidP="002F77E7">
      <w:pPr>
        <w:rPr>
          <w:lang w:eastAsia="en-AU" w:bidi="ar-SA"/>
        </w:rPr>
      </w:pPr>
    </w:p>
    <w:p w14:paraId="1C64D15D" w14:textId="115FF57F" w:rsidR="00D64FA2" w:rsidRDefault="00D64FA2" w:rsidP="002F77E7">
      <w:r>
        <w:rPr>
          <w:noProof/>
          <w:lang w:eastAsia="en-GB" w:bidi="ar-SA"/>
        </w:rPr>
        <mc:AlternateContent>
          <mc:Choice Requires="wps">
            <w:drawing>
              <wp:inline distT="0" distB="0" distL="0" distR="0" wp14:anchorId="6055E386" wp14:editId="7B17BB66">
                <wp:extent cx="5686425" cy="514350"/>
                <wp:effectExtent l="0" t="0" r="28575"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14350"/>
                        </a:xfrm>
                        <a:prstGeom prst="rect">
                          <a:avLst/>
                        </a:prstGeom>
                        <a:solidFill>
                          <a:srgbClr val="FFFFFF"/>
                        </a:solidFill>
                        <a:ln w="9525">
                          <a:solidFill>
                            <a:schemeClr val="tx2">
                              <a:lumMod val="60000"/>
                              <a:lumOff val="40000"/>
                            </a:schemeClr>
                          </a:solidFill>
                          <a:miter lim="800000"/>
                          <a:headEnd/>
                          <a:tailEnd/>
                        </a:ln>
                      </wps:spPr>
                      <wps:txbx>
                        <w:txbxContent>
                          <w:p w14:paraId="181DE2DD" w14:textId="0ACFAA87" w:rsidR="00F20A0C" w:rsidRDefault="00F20A0C" w:rsidP="00D64FA2">
                            <w:r>
                              <w:t>FSANZ’s preliminary position is to set specifications for 2’-FL and LNnT using those provided by the applicant.</w:t>
                            </w:r>
                          </w:p>
                        </w:txbxContent>
                      </wps:txbx>
                      <wps:bodyPr rot="0" vert="horz" wrap="square" lIns="91440" tIns="45720" rIns="91440" bIns="45720" anchor="t" anchorCtr="0">
                        <a:noAutofit/>
                      </wps:bodyPr>
                    </wps:wsp>
                  </a:graphicData>
                </a:graphic>
              </wp:inline>
            </w:drawing>
          </mc:Choice>
          <mc:Fallback>
            <w:pict>
              <v:shape w14:anchorId="6055E386" id="Text Box 12" o:spid="_x0000_s1033" type="#_x0000_t202" style="width:447.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" strokecolor="#548dd4 [1951]">
                <v:textbox>
                  <w:txbxContent>
                    <w:p w14:paraId="181DE2DD" w14:textId="0ACFAA87" w:rsidR="00F20A0C" w:rsidRDefault="00F20A0C" w:rsidP="00D64FA2">
                      <w:r>
                        <w:t>FSANZ’s preliminary position is to set specifications for 2’-FL and LNnT using those provided by the applicant.</w:t>
                      </w:r>
                    </w:p>
                  </w:txbxContent>
                </v:textbox>
                <w10:anchorlock/>
              </v:shape>
            </w:pict>
          </mc:Fallback>
        </mc:AlternateContent>
      </w:r>
    </w:p>
    <w:p w14:paraId="4A5D212A" w14:textId="5B0BFA9C" w:rsidR="00851C8A" w:rsidRDefault="003C56AC" w:rsidP="00851C8A">
      <w:pPr>
        <w:pStyle w:val="Heading3"/>
      </w:pPr>
      <w:bookmarkStart w:id="92" w:name="_Toc525729995"/>
      <w:bookmarkStart w:id="93" w:name="_Toc527018241"/>
      <w:bookmarkStart w:id="94" w:name="_Toc529959207"/>
      <w:r>
        <w:t>2.2.</w:t>
      </w:r>
      <w:r w:rsidR="00DA15EB">
        <w:t>7</w:t>
      </w:r>
      <w:r w:rsidR="00851C8A">
        <w:tab/>
      </w:r>
      <w:r w:rsidR="00B97D29">
        <w:t>Exclusivity</w:t>
      </w:r>
      <w:bookmarkEnd w:id="92"/>
      <w:bookmarkEnd w:id="93"/>
      <w:bookmarkEnd w:id="94"/>
    </w:p>
    <w:p w14:paraId="0BC52BBD" w14:textId="142E6BA7" w:rsidR="00F7323C" w:rsidRDefault="00F113D3" w:rsidP="00F7323C">
      <w:pPr>
        <w:widowControl/>
        <w:autoSpaceDE w:val="0"/>
        <w:autoSpaceDN w:val="0"/>
        <w:adjustRightInd w:val="0"/>
      </w:pPr>
      <w:r w:rsidRPr="000839EF">
        <w:rPr>
          <w:lang w:eastAsia="en-AU"/>
        </w:rPr>
        <w:t>An</w:t>
      </w:r>
      <w:r>
        <w:rPr>
          <w:lang w:eastAsia="en-AU"/>
        </w:rPr>
        <w:t xml:space="preserve"> applicant may request exclusive </w:t>
      </w:r>
      <w:r w:rsidRPr="000839EF">
        <w:rPr>
          <w:lang w:eastAsia="en-AU"/>
        </w:rPr>
        <w:t>permission</w:t>
      </w:r>
      <w:r>
        <w:rPr>
          <w:lang w:eastAsia="en-AU"/>
        </w:rPr>
        <w:t xml:space="preserve"> for a period of 15 months</w:t>
      </w:r>
      <w:r w:rsidRPr="000839EF">
        <w:rPr>
          <w:lang w:eastAsia="en-AU"/>
        </w:rPr>
        <w:t xml:space="preserve"> </w:t>
      </w:r>
      <w:r>
        <w:rPr>
          <w:lang w:eastAsia="en-AU"/>
        </w:rPr>
        <w:t>to recognise</w:t>
      </w:r>
      <w:r w:rsidRPr="000839EF">
        <w:rPr>
          <w:lang w:eastAsia="en-AU"/>
        </w:rPr>
        <w:t xml:space="preserve"> the investment made in developing </w:t>
      </w:r>
      <w:r>
        <w:rPr>
          <w:lang w:eastAsia="en-AU"/>
        </w:rPr>
        <w:t>the food or ingredient</w:t>
      </w:r>
      <w:r w:rsidR="0081443C">
        <w:rPr>
          <w:lang w:eastAsia="en-AU"/>
        </w:rPr>
        <w:t xml:space="preserve"> or nutritive substance</w:t>
      </w:r>
      <w:r>
        <w:rPr>
          <w:lang w:eastAsia="en-AU"/>
        </w:rPr>
        <w:t xml:space="preserve"> </w:t>
      </w:r>
      <w:r w:rsidRPr="000839EF">
        <w:rPr>
          <w:lang w:eastAsia="en-AU"/>
        </w:rPr>
        <w:t>and the need to achieve return on this investment, thereby supporting innovation.</w:t>
      </w:r>
      <w:r>
        <w:t xml:space="preserve"> </w:t>
      </w:r>
      <w:r w:rsidR="00AB15B5">
        <w:t xml:space="preserve">Following the 15 month period, the permission would revert to a general approval for the </w:t>
      </w:r>
      <w:r w:rsidR="00F644CA">
        <w:t>class of food</w:t>
      </w:r>
      <w:r w:rsidR="00AB15B5">
        <w:t xml:space="preserve">. </w:t>
      </w:r>
    </w:p>
    <w:p w14:paraId="0031F1BB" w14:textId="0F2A351F" w:rsidR="00FF33C3" w:rsidRDefault="00FF33C3" w:rsidP="00F7323C">
      <w:pPr>
        <w:widowControl/>
        <w:autoSpaceDE w:val="0"/>
        <w:autoSpaceDN w:val="0"/>
        <w:adjustRightInd w:val="0"/>
        <w:rPr>
          <w:lang w:val="en-AU"/>
        </w:rPr>
      </w:pPr>
    </w:p>
    <w:p w14:paraId="5A57E302" w14:textId="34921C03" w:rsidR="00FF33C3" w:rsidRDefault="00BB22B5" w:rsidP="00FF33C3">
      <w:pPr>
        <w:widowControl/>
        <w:autoSpaceDE w:val="0"/>
        <w:autoSpaceDN w:val="0"/>
        <w:adjustRightInd w:val="0"/>
        <w:rPr>
          <w:lang w:val="en-AU"/>
        </w:rPr>
      </w:pPr>
      <w:r>
        <w:t xml:space="preserve">An </w:t>
      </w:r>
      <w:r w:rsidR="00FF33C3">
        <w:t xml:space="preserve">exclusivity permission in </w:t>
      </w:r>
      <w:r w:rsidR="00FF33C3">
        <w:rPr>
          <w:lang w:val="en-AU"/>
        </w:rPr>
        <w:t xml:space="preserve">the Code </w:t>
      </w:r>
      <w:r w:rsidR="00FF33C3" w:rsidRPr="000839EF">
        <w:rPr>
          <w:lang w:val="en-AU"/>
        </w:rPr>
        <w:t>does not</w:t>
      </w:r>
      <w:r w:rsidR="00FF33C3">
        <w:rPr>
          <w:lang w:val="en-AU"/>
        </w:rPr>
        <w:t>,</w:t>
      </w:r>
      <w:r w:rsidR="00FF33C3" w:rsidRPr="000839EF">
        <w:rPr>
          <w:lang w:val="en-AU"/>
        </w:rPr>
        <w:t xml:space="preserve"> and cannot</w:t>
      </w:r>
      <w:r w:rsidR="00FF33C3">
        <w:rPr>
          <w:lang w:val="en-AU"/>
        </w:rPr>
        <w:t>,</w:t>
      </w:r>
      <w:r w:rsidR="00FF33C3" w:rsidRPr="000839EF">
        <w:rPr>
          <w:lang w:val="en-AU"/>
        </w:rPr>
        <w:t xml:space="preserve"> prevent approval of second or subsequent applications </w:t>
      </w:r>
      <w:r w:rsidR="00FF33C3">
        <w:rPr>
          <w:lang w:val="en-AU"/>
        </w:rPr>
        <w:t xml:space="preserve">either </w:t>
      </w:r>
      <w:r w:rsidR="00FF33C3" w:rsidRPr="000839EF">
        <w:rPr>
          <w:lang w:val="en-AU"/>
        </w:rPr>
        <w:t xml:space="preserve">within the </w:t>
      </w:r>
      <w:r w:rsidR="00FF33C3" w:rsidRPr="000839EF">
        <w:rPr>
          <w:rFonts w:cs="Arial"/>
          <w:szCs w:val="22"/>
          <w:lang w:eastAsia="en-GB" w:bidi="ar-SA"/>
        </w:rPr>
        <w:t xml:space="preserve">exclusive use </w:t>
      </w:r>
      <w:r w:rsidR="00FF33C3" w:rsidRPr="000839EF">
        <w:rPr>
          <w:lang w:val="en-AU"/>
        </w:rPr>
        <w:t>peri</w:t>
      </w:r>
      <w:r w:rsidR="00FF33C3">
        <w:rPr>
          <w:lang w:val="en-AU"/>
        </w:rPr>
        <w:t xml:space="preserve">od or </w:t>
      </w:r>
      <w:r w:rsidR="00FF33C3" w:rsidRPr="000839EF">
        <w:rPr>
          <w:lang w:val="en-AU"/>
        </w:rPr>
        <w:t xml:space="preserve">during the progression of </w:t>
      </w:r>
      <w:r w:rsidR="00FF33C3">
        <w:rPr>
          <w:lang w:val="en-AU"/>
        </w:rPr>
        <w:t>an a</w:t>
      </w:r>
      <w:r w:rsidR="00FF33C3" w:rsidRPr="000839EF">
        <w:rPr>
          <w:lang w:val="en-AU"/>
        </w:rPr>
        <w:t>pplication</w:t>
      </w:r>
      <w:r w:rsidR="00FF33C3">
        <w:rPr>
          <w:lang w:val="en-AU"/>
        </w:rPr>
        <w:t xml:space="preserve">, for the use of the same </w:t>
      </w:r>
      <w:r w:rsidR="00FF33C3" w:rsidRPr="000839EF">
        <w:rPr>
          <w:lang w:val="en-AU"/>
        </w:rPr>
        <w:t>food</w:t>
      </w:r>
      <w:r w:rsidR="00FF33C3">
        <w:rPr>
          <w:lang w:val="en-AU"/>
        </w:rPr>
        <w:t xml:space="preserve"> or ingredient</w:t>
      </w:r>
      <w:r w:rsidR="00FF33C3" w:rsidRPr="000839EF">
        <w:rPr>
          <w:lang w:val="en-AU"/>
        </w:rPr>
        <w:t xml:space="preserve"> by other food companies, providing the applica</w:t>
      </w:r>
      <w:r w:rsidR="00FF33C3">
        <w:rPr>
          <w:lang w:val="en-AU"/>
        </w:rPr>
        <w:t xml:space="preserve">tion process is undertaken. </w:t>
      </w:r>
    </w:p>
    <w:p w14:paraId="1A662B5F" w14:textId="2F47E425" w:rsidR="00AB15B5" w:rsidRDefault="00AB15B5" w:rsidP="00F113D3">
      <w:pPr>
        <w:widowControl/>
        <w:autoSpaceDE w:val="0"/>
        <w:autoSpaceDN w:val="0"/>
        <w:adjustRightInd w:val="0"/>
        <w:rPr>
          <w:lang w:val="en-AU"/>
        </w:rPr>
      </w:pPr>
    </w:p>
    <w:p w14:paraId="28F04314" w14:textId="4A14D728" w:rsidR="00F87C2D" w:rsidRDefault="00372007" w:rsidP="00851C8A">
      <w:pPr>
        <w:widowControl/>
        <w:autoSpaceDE w:val="0"/>
        <w:autoSpaceDN w:val="0"/>
        <w:adjustRightInd w:val="0"/>
      </w:pPr>
      <w:r>
        <w:lastRenderedPageBreak/>
        <w:t>The a</w:t>
      </w:r>
      <w:r w:rsidR="00F113D3">
        <w:t>pplicant has</w:t>
      </w:r>
      <w:r w:rsidR="00F113D3" w:rsidRPr="000839EF">
        <w:t xml:space="preserve"> requested exclusivity </w:t>
      </w:r>
      <w:r w:rsidR="00F113D3">
        <w:t>for their specific brand of 2</w:t>
      </w:r>
      <w:r w:rsidR="00567609">
        <w:t>′</w:t>
      </w:r>
      <w:r w:rsidR="00F113D3">
        <w:t>-FL and LNnT</w:t>
      </w:r>
      <w:r w:rsidR="00F113D3">
        <w:rPr>
          <w:rStyle w:val="FootnoteReference"/>
        </w:rPr>
        <w:footnoteReference w:id="17"/>
      </w:r>
      <w:r w:rsidR="00F113D3">
        <w:t xml:space="preserve"> </w:t>
      </w:r>
      <w:r w:rsidR="00F113D3" w:rsidRPr="000839EF">
        <w:t>on the basis</w:t>
      </w:r>
      <w:r w:rsidR="00F113D3">
        <w:t xml:space="preserve"> that they, and their business partners, </w:t>
      </w:r>
      <w:r w:rsidR="00F113D3" w:rsidRPr="00691201">
        <w:t>ha</w:t>
      </w:r>
      <w:r w:rsidR="00F113D3">
        <w:t>ve</w:t>
      </w:r>
      <w:r w:rsidR="00F113D3" w:rsidRPr="00691201">
        <w:t xml:space="preserve"> inve</w:t>
      </w:r>
      <w:r w:rsidR="00F113D3">
        <w:t>sted significantly in</w:t>
      </w:r>
      <w:r w:rsidR="00F113D3" w:rsidRPr="00691201">
        <w:t xml:space="preserve"> </w:t>
      </w:r>
      <w:r w:rsidR="00F644CA">
        <w:t xml:space="preserve">the technology </w:t>
      </w:r>
      <w:r w:rsidR="00F113D3" w:rsidRPr="00691201">
        <w:t>developmen</w:t>
      </w:r>
      <w:r w:rsidR="00AB15B5">
        <w:t>t and safety studies.</w:t>
      </w:r>
      <w:r w:rsidR="00F7323C">
        <w:t xml:space="preserve"> FSANZ notes</w:t>
      </w:r>
      <w:r w:rsidR="00FF33C3">
        <w:t xml:space="preserve">, however, that </w:t>
      </w:r>
      <w:r w:rsidR="00F7323C">
        <w:t xml:space="preserve">approval of </w:t>
      </w:r>
      <w:r w:rsidR="005031B3">
        <w:t xml:space="preserve">both </w:t>
      </w:r>
      <w:r w:rsidR="00F7323C">
        <w:t>2</w:t>
      </w:r>
      <w:r w:rsidR="00567609">
        <w:t>′</w:t>
      </w:r>
      <w:r w:rsidR="00F7323C">
        <w:t xml:space="preserve">-FL and LNnT </w:t>
      </w:r>
      <w:r w:rsidR="005031B3">
        <w:t>as food</w:t>
      </w:r>
      <w:r w:rsidR="00FF33C3">
        <w:t xml:space="preserve"> produced using gene technology </w:t>
      </w:r>
      <w:r w:rsidR="00DB591B">
        <w:t xml:space="preserve">derived </w:t>
      </w:r>
      <w:r w:rsidR="007A2C12">
        <w:t xml:space="preserve">specifically </w:t>
      </w:r>
      <w:r w:rsidR="00DB591B">
        <w:t>from the a</w:t>
      </w:r>
      <w:r w:rsidR="00BB22B5">
        <w:t>pplicant’s GM production strains</w:t>
      </w:r>
      <w:r w:rsidR="00883217">
        <w:t>,</w:t>
      </w:r>
      <w:r w:rsidR="00F7323C">
        <w:t xml:space="preserve"> </w:t>
      </w:r>
      <w:r w:rsidR="00DB591B">
        <w:t xml:space="preserve">and the proposed </w:t>
      </w:r>
      <w:r w:rsidR="00BB22B5">
        <w:t>specifications</w:t>
      </w:r>
      <w:r w:rsidR="007A2C12">
        <w:t xml:space="preserve"> </w:t>
      </w:r>
      <w:r w:rsidR="00DB591B">
        <w:t>discussed above</w:t>
      </w:r>
      <w:r w:rsidR="00BB22B5">
        <w:t xml:space="preserve">, </w:t>
      </w:r>
      <w:r w:rsidR="00F7323C">
        <w:t>may provide ex</w:t>
      </w:r>
      <w:r>
        <w:t>clusive permission to the a</w:t>
      </w:r>
      <w:r w:rsidR="00F7323C">
        <w:t xml:space="preserve">pplicant without the need for a specific brand name. </w:t>
      </w:r>
      <w:r w:rsidR="00031264">
        <w:t xml:space="preserve">FSANZ will </w:t>
      </w:r>
      <w:r w:rsidR="00FF33C3">
        <w:t xml:space="preserve">further </w:t>
      </w:r>
      <w:r w:rsidR="00F113D3">
        <w:t xml:space="preserve">consider </w:t>
      </w:r>
      <w:r w:rsidR="00BB22B5">
        <w:t>this matter</w:t>
      </w:r>
      <w:r w:rsidR="00F7323C">
        <w:t xml:space="preserve"> </w:t>
      </w:r>
      <w:r w:rsidR="00FF33C3">
        <w:t>in the 2</w:t>
      </w:r>
      <w:r w:rsidR="00FF33C3" w:rsidRPr="00FF33C3">
        <w:rPr>
          <w:vertAlign w:val="superscript"/>
        </w:rPr>
        <w:t>nd</w:t>
      </w:r>
      <w:r w:rsidR="006A2410">
        <w:t xml:space="preserve"> Call for Submissions (CFS)</w:t>
      </w:r>
      <w:r w:rsidR="00A2609A">
        <w:t xml:space="preserve"> when </w:t>
      </w:r>
      <w:r w:rsidR="00A32082">
        <w:t>developing the</w:t>
      </w:r>
      <w:r w:rsidR="00A2609A">
        <w:t xml:space="preserve"> specific</w:t>
      </w:r>
      <w:r w:rsidR="007F1C63">
        <w:t xml:space="preserve"> </w:t>
      </w:r>
      <w:r w:rsidR="00FF33C3">
        <w:t>drafting</w:t>
      </w:r>
      <w:r w:rsidR="00F7323C">
        <w:t>.</w:t>
      </w:r>
    </w:p>
    <w:p w14:paraId="3DE6FD9D" w14:textId="2662DDE0" w:rsidR="00F87C2D" w:rsidRDefault="006A2410" w:rsidP="0081443C">
      <w:pPr>
        <w:pStyle w:val="Heading3"/>
        <w:widowControl/>
      </w:pPr>
      <w:bookmarkStart w:id="95" w:name="_Toc527018242"/>
      <w:bookmarkStart w:id="96" w:name="_Toc529959208"/>
      <w:r>
        <w:t>2.2.8</w:t>
      </w:r>
      <w:r w:rsidR="00F87C2D">
        <w:tab/>
        <w:t>Risk management conclusion</w:t>
      </w:r>
      <w:bookmarkEnd w:id="95"/>
      <w:bookmarkEnd w:id="96"/>
    </w:p>
    <w:p w14:paraId="1A09C7E5" w14:textId="39FA92B2" w:rsidR="002F21A9" w:rsidRDefault="00F87C2D" w:rsidP="0081443C">
      <w:pPr>
        <w:widowControl/>
      </w:pPr>
      <w:r>
        <w:t>Following consideration of the</w:t>
      </w:r>
      <w:r>
        <w:rPr>
          <w:rFonts w:cs="Arial"/>
          <w:szCs w:val="22"/>
        </w:rPr>
        <w:t xml:space="preserve"> objectives of the FSANZ Act (see </w:t>
      </w:r>
      <w:r w:rsidR="00E91F65">
        <w:rPr>
          <w:rFonts w:cs="Arial"/>
          <w:szCs w:val="22"/>
        </w:rPr>
        <w:t>s</w:t>
      </w:r>
      <w:r w:rsidRPr="003F3BCB">
        <w:rPr>
          <w:rFonts w:cs="Arial"/>
          <w:szCs w:val="22"/>
        </w:rPr>
        <w:t xml:space="preserve">ection </w:t>
      </w:r>
      <w:r w:rsidR="003F3BCB" w:rsidRPr="003F3BCB">
        <w:rPr>
          <w:rFonts w:cs="Arial"/>
          <w:szCs w:val="22"/>
        </w:rPr>
        <w:t>2.4</w:t>
      </w:r>
      <w:r w:rsidRPr="003F3BCB">
        <w:rPr>
          <w:rFonts w:cs="Arial"/>
          <w:szCs w:val="22"/>
        </w:rPr>
        <w:t>) and</w:t>
      </w:r>
      <w:r>
        <w:t xml:space="preserve"> relevant Ministerial Policy Guidelines (see SD2), FSANZ’s preferred approach is to proceed to drafting in the 2</w:t>
      </w:r>
      <w:r w:rsidRPr="0012228E">
        <w:rPr>
          <w:vertAlign w:val="superscript"/>
        </w:rPr>
        <w:t>nd</w:t>
      </w:r>
      <w:r>
        <w:t xml:space="preserve"> </w:t>
      </w:r>
      <w:r w:rsidR="006A2410">
        <w:t>CFS</w:t>
      </w:r>
      <w:r>
        <w:t xml:space="preserve"> to permit </w:t>
      </w:r>
      <w:r w:rsidR="00CC5D8C">
        <w:t xml:space="preserve">the voluntary addition of </w:t>
      </w:r>
      <w:r>
        <w:t>2</w:t>
      </w:r>
      <w:r w:rsidR="00567609">
        <w:t>′</w:t>
      </w:r>
      <w:r>
        <w:t xml:space="preserve">-FL </w:t>
      </w:r>
      <w:r w:rsidR="00CC5D8C">
        <w:t xml:space="preserve">alone, </w:t>
      </w:r>
      <w:r>
        <w:t xml:space="preserve">and </w:t>
      </w:r>
      <w:r w:rsidR="006A2410">
        <w:t>2</w:t>
      </w:r>
      <w:r w:rsidR="00567609">
        <w:t>′</w:t>
      </w:r>
      <w:r w:rsidR="006A2410">
        <w:t xml:space="preserve">-FL and LNnT </w:t>
      </w:r>
      <w:r w:rsidR="00CC5D8C">
        <w:t>combined,</w:t>
      </w:r>
      <w:r>
        <w:t xml:space="preserve"> </w:t>
      </w:r>
      <w:r w:rsidR="00CC5D8C">
        <w:t>to</w:t>
      </w:r>
      <w:r>
        <w:t xml:space="preserve"> infant formula products and FSFYC.</w:t>
      </w:r>
      <w:r w:rsidR="002F21A9">
        <w:t xml:space="preserve"> </w:t>
      </w:r>
    </w:p>
    <w:p w14:paraId="12E764FE" w14:textId="21070F30" w:rsidR="002F21A9" w:rsidRDefault="002F21A9" w:rsidP="0081443C">
      <w:pPr>
        <w:widowControl/>
      </w:pPr>
    </w:p>
    <w:p w14:paraId="7A1A6A7F" w14:textId="790B4E0D" w:rsidR="00F87C2D" w:rsidRDefault="00CC5D8C" w:rsidP="00F87C2D">
      <w:r>
        <w:t>FSANZ’s proposed</w:t>
      </w:r>
      <w:r w:rsidR="007065FB">
        <w:t xml:space="preserve"> </w:t>
      </w:r>
      <w:r w:rsidR="00BF34F6">
        <w:t>regulatory measures</w:t>
      </w:r>
      <w:r w:rsidR="002F21A9">
        <w:t xml:space="preserve"> </w:t>
      </w:r>
      <w:r>
        <w:t>in</w:t>
      </w:r>
      <w:r w:rsidR="002F21A9">
        <w:t xml:space="preserve"> permitting 2</w:t>
      </w:r>
      <w:r w:rsidR="00567609">
        <w:t>′</w:t>
      </w:r>
      <w:r w:rsidR="002F21A9">
        <w:t>-FL and LNnT in the Code</w:t>
      </w:r>
      <w:r>
        <w:t xml:space="preserve"> are summarised in the following list. </w:t>
      </w:r>
    </w:p>
    <w:p w14:paraId="72476FFB" w14:textId="13353374" w:rsidR="00F87C2D" w:rsidRPr="00921103" w:rsidRDefault="00F87C2D" w:rsidP="00F87C2D">
      <w:pPr>
        <w:pStyle w:val="Heading4"/>
      </w:pPr>
      <w:r w:rsidRPr="00921103">
        <w:t xml:space="preserve">Summary of </w:t>
      </w:r>
      <w:r w:rsidR="00F0671F">
        <w:t xml:space="preserve">FSANZ’s preliminary position on </w:t>
      </w:r>
      <w:r w:rsidR="00BF34F6">
        <w:t>regulatory measures</w:t>
      </w:r>
    </w:p>
    <w:p w14:paraId="399FEFF0" w14:textId="693136FB" w:rsidR="00F87C2D" w:rsidRDefault="00F87C2D" w:rsidP="00352ECF">
      <w:pPr>
        <w:pStyle w:val="FSBullet1"/>
      </w:pPr>
      <w:r>
        <w:t xml:space="preserve">Permit </w:t>
      </w:r>
      <w:r w:rsidR="006A2410">
        <w:t xml:space="preserve">both </w:t>
      </w:r>
      <w:r>
        <w:t>2</w:t>
      </w:r>
      <w:r w:rsidR="00567609">
        <w:t>′</w:t>
      </w:r>
      <w:r>
        <w:t>-FL and LNnT</w:t>
      </w:r>
      <w:r w:rsidR="006A2410">
        <w:t xml:space="preserve"> to be</w:t>
      </w:r>
      <w:r>
        <w:t xml:space="preserve"> </w:t>
      </w:r>
      <w:r w:rsidR="006A2410">
        <w:rPr>
          <w:i/>
        </w:rPr>
        <w:t>used as a nutritive substance</w:t>
      </w:r>
      <w:r w:rsidR="006A2410">
        <w:t xml:space="preserve">, and </w:t>
      </w:r>
      <w:r>
        <w:t xml:space="preserve">as </w:t>
      </w:r>
      <w:r w:rsidR="006A2410">
        <w:rPr>
          <w:i/>
        </w:rPr>
        <w:t>food</w:t>
      </w:r>
      <w:r w:rsidRPr="00192E9C">
        <w:rPr>
          <w:i/>
        </w:rPr>
        <w:t xml:space="preserve"> produced using gene technology</w:t>
      </w:r>
      <w:r>
        <w:t xml:space="preserve"> </w:t>
      </w:r>
      <w:r w:rsidR="002F21A9">
        <w:t xml:space="preserve">derived </w:t>
      </w:r>
      <w:r w:rsidR="0008020F">
        <w:t xml:space="preserve">specifically </w:t>
      </w:r>
      <w:r w:rsidR="002F21A9">
        <w:t>from</w:t>
      </w:r>
      <w:r>
        <w:t xml:space="preserve"> the GM production strains </w:t>
      </w:r>
      <w:r w:rsidRPr="00192E9C">
        <w:rPr>
          <w:i/>
        </w:rPr>
        <w:t>E.coli</w:t>
      </w:r>
      <w:r w:rsidRPr="005C3E1A">
        <w:t xml:space="preserve"> SCR6</w:t>
      </w:r>
      <w:r>
        <w:t xml:space="preserve"> (for 2</w:t>
      </w:r>
      <w:r w:rsidR="00567609">
        <w:t>′</w:t>
      </w:r>
      <w:r>
        <w:t>-FL)</w:t>
      </w:r>
      <w:r w:rsidRPr="005C3E1A">
        <w:t xml:space="preserve"> and </w:t>
      </w:r>
      <w:r w:rsidRPr="00192E9C">
        <w:rPr>
          <w:i/>
        </w:rPr>
        <w:t>E.coli</w:t>
      </w:r>
      <w:r w:rsidRPr="005C3E1A">
        <w:t xml:space="preserve"> MP572</w:t>
      </w:r>
      <w:r w:rsidR="002239E8">
        <w:t xml:space="preserve"> (for LNnT),</w:t>
      </w:r>
      <w:r w:rsidR="00192E9C">
        <w:t xml:space="preserve"> </w:t>
      </w:r>
      <w:r w:rsidR="00183D6D">
        <w:t>f</w:t>
      </w:r>
      <w:r w:rsidR="00192E9C">
        <w:t>or</w:t>
      </w:r>
      <w:r>
        <w:t xml:space="preserve"> use in infant formula products and FSFYC. </w:t>
      </w:r>
    </w:p>
    <w:p w14:paraId="47C4987D" w14:textId="77777777" w:rsidR="00F87C2D" w:rsidRPr="00740C90" w:rsidRDefault="00F87C2D" w:rsidP="00F87C2D">
      <w:pPr>
        <w:rPr>
          <w:lang w:bidi="ar-SA"/>
        </w:rPr>
      </w:pPr>
    </w:p>
    <w:p w14:paraId="5C1AC621" w14:textId="760FAC2F" w:rsidR="00F87C2D" w:rsidRDefault="00F87C2D" w:rsidP="00F87C2D">
      <w:pPr>
        <w:pStyle w:val="FSBullet1"/>
      </w:pPr>
      <w:r>
        <w:t>Set a maximum permitted use level of 2.4 g/L for 2</w:t>
      </w:r>
      <w:r w:rsidR="00567609">
        <w:t>′</w:t>
      </w:r>
      <w:r>
        <w:t>-FL alone; and a total maximum level of 2.4 g/L for 2</w:t>
      </w:r>
      <w:r w:rsidR="00567609">
        <w:t>′</w:t>
      </w:r>
      <w:r>
        <w:t>-FL and LNnT combined with no more than 0.6 g/L</w:t>
      </w:r>
      <w:r w:rsidRPr="00F14736">
        <w:t xml:space="preserve"> </w:t>
      </w:r>
      <w:r w:rsidR="00E91F65">
        <w:t>of</w:t>
      </w:r>
      <w:r>
        <w:t xml:space="preserve"> LNnT. For consistenc</w:t>
      </w:r>
      <w:r w:rsidR="006C4717">
        <w:t>y with existing voluntary permissions for</w:t>
      </w:r>
      <w:r>
        <w:t xml:space="preserve"> infant formula products and FSFYC, these levels will be expressed in mg/100 kJ and g/serving as follows:</w:t>
      </w:r>
    </w:p>
    <w:p w14:paraId="0A2FCE36" w14:textId="10655B0D" w:rsidR="00F87C2D" w:rsidRPr="00F14736" w:rsidRDefault="00F87C2D" w:rsidP="00F87C2D">
      <w:pPr>
        <w:rPr>
          <w:lang w:bidi="ar-SA"/>
        </w:rPr>
      </w:pPr>
    </w:p>
    <w:p w14:paraId="6706A882" w14:textId="77777777" w:rsidR="00F87C2D" w:rsidRDefault="00F87C2D" w:rsidP="00F87C2D">
      <w:pPr>
        <w:pStyle w:val="FSBullet2"/>
        <w:numPr>
          <w:ilvl w:val="0"/>
          <w:numId w:val="0"/>
        </w:numPr>
        <w:ind w:left="1134" w:hanging="567"/>
      </w:pPr>
      <w:r>
        <w:t xml:space="preserve">Infant formula products: </w:t>
      </w:r>
    </w:p>
    <w:p w14:paraId="057B7A97" w14:textId="0B6D739F" w:rsidR="00F87C2D" w:rsidRPr="008E4634" w:rsidRDefault="00F87C2D" w:rsidP="00F87C2D">
      <w:pPr>
        <w:pStyle w:val="FSBullet3"/>
        <w:rPr>
          <w:b w:val="0"/>
        </w:rPr>
      </w:pPr>
      <w:r w:rsidRPr="008E4634">
        <w:rPr>
          <w:b w:val="0"/>
        </w:rPr>
        <w:t>If only 2</w:t>
      </w:r>
      <w:r w:rsidR="00567609">
        <w:rPr>
          <w:b w:val="0"/>
        </w:rPr>
        <w:t>′</w:t>
      </w:r>
      <w:r w:rsidRPr="008E4634">
        <w:rPr>
          <w:b w:val="0"/>
        </w:rPr>
        <w:t>-FL added – no more than 96 mg/100 kJ of 2</w:t>
      </w:r>
      <w:r w:rsidR="00567609">
        <w:rPr>
          <w:b w:val="0"/>
        </w:rPr>
        <w:t>′</w:t>
      </w:r>
      <w:r w:rsidRPr="008E4634">
        <w:rPr>
          <w:b w:val="0"/>
        </w:rPr>
        <w:t>-FL</w:t>
      </w:r>
    </w:p>
    <w:p w14:paraId="6D1AB3E4" w14:textId="468D96D5" w:rsidR="00F87C2D" w:rsidRPr="008E4634" w:rsidRDefault="00F87C2D" w:rsidP="00F87C2D">
      <w:pPr>
        <w:pStyle w:val="FSBullet3"/>
        <w:rPr>
          <w:b w:val="0"/>
        </w:rPr>
      </w:pPr>
      <w:r w:rsidRPr="008E4634">
        <w:rPr>
          <w:b w:val="0"/>
        </w:rPr>
        <w:t xml:space="preserve">If </w:t>
      </w:r>
      <w:r w:rsidR="0081443C">
        <w:rPr>
          <w:b w:val="0"/>
        </w:rPr>
        <w:t xml:space="preserve">both </w:t>
      </w:r>
      <w:r w:rsidRPr="008E4634">
        <w:rPr>
          <w:b w:val="0"/>
        </w:rPr>
        <w:t>2</w:t>
      </w:r>
      <w:r w:rsidR="00567609">
        <w:rPr>
          <w:b w:val="0"/>
        </w:rPr>
        <w:t>′</w:t>
      </w:r>
      <w:r w:rsidRPr="008E4634">
        <w:rPr>
          <w:b w:val="0"/>
        </w:rPr>
        <w:t>-FL and LNnT added – no more than 24 mg/100 kJ of LNnT; and no more than 96 mg/100 kJ of 2</w:t>
      </w:r>
      <w:r w:rsidR="00567609">
        <w:rPr>
          <w:b w:val="0"/>
        </w:rPr>
        <w:t>′</w:t>
      </w:r>
      <w:r w:rsidRPr="008E4634">
        <w:rPr>
          <w:b w:val="0"/>
        </w:rPr>
        <w:t>-FL and LNnT combined.</w:t>
      </w:r>
    </w:p>
    <w:p w14:paraId="34742525" w14:textId="77777777" w:rsidR="00F87C2D" w:rsidRPr="00403E4D" w:rsidRDefault="00F87C2D" w:rsidP="00F87C2D">
      <w:pPr>
        <w:pStyle w:val="FSBullet3"/>
        <w:numPr>
          <w:ilvl w:val="0"/>
          <w:numId w:val="0"/>
        </w:numPr>
        <w:ind w:left="1701"/>
        <w:rPr>
          <w:b w:val="0"/>
        </w:rPr>
      </w:pPr>
    </w:p>
    <w:p w14:paraId="66C1C4E5" w14:textId="77777777" w:rsidR="00F87C2D" w:rsidRDefault="00F87C2D" w:rsidP="00F87C2D">
      <w:pPr>
        <w:pStyle w:val="FSBullet2"/>
        <w:numPr>
          <w:ilvl w:val="0"/>
          <w:numId w:val="0"/>
        </w:numPr>
        <w:ind w:left="1134" w:hanging="567"/>
      </w:pPr>
      <w:r>
        <w:t xml:space="preserve">FSFYC: </w:t>
      </w:r>
    </w:p>
    <w:p w14:paraId="32AB77D5" w14:textId="46D8D12B" w:rsidR="00F87C2D" w:rsidRPr="008E4634" w:rsidRDefault="00F87C2D" w:rsidP="00F87C2D">
      <w:pPr>
        <w:pStyle w:val="FSBullet3"/>
        <w:rPr>
          <w:b w:val="0"/>
        </w:rPr>
      </w:pPr>
      <w:r w:rsidRPr="008E4634">
        <w:rPr>
          <w:b w:val="0"/>
        </w:rPr>
        <w:t>If only 2</w:t>
      </w:r>
      <w:r w:rsidR="00567609">
        <w:rPr>
          <w:b w:val="0"/>
        </w:rPr>
        <w:t>′</w:t>
      </w:r>
      <w:r w:rsidRPr="008E4634">
        <w:rPr>
          <w:b w:val="0"/>
        </w:rPr>
        <w:t>-FL added – no more than 0.5</w:t>
      </w:r>
      <w:r w:rsidR="00B27B29">
        <w:rPr>
          <w:b w:val="0"/>
        </w:rPr>
        <w:t>6</w:t>
      </w:r>
      <w:r w:rsidRPr="008E4634">
        <w:rPr>
          <w:b w:val="0"/>
        </w:rPr>
        <w:t xml:space="preserve"> g/serving</w:t>
      </w:r>
    </w:p>
    <w:p w14:paraId="7720FCC5" w14:textId="0E064FB3" w:rsidR="00F87C2D" w:rsidRPr="008E4634" w:rsidRDefault="00F87C2D" w:rsidP="00F87C2D">
      <w:pPr>
        <w:pStyle w:val="FSBullet3"/>
        <w:rPr>
          <w:b w:val="0"/>
        </w:rPr>
      </w:pPr>
      <w:r w:rsidRPr="008E4634">
        <w:rPr>
          <w:b w:val="0"/>
        </w:rPr>
        <w:t xml:space="preserve">If </w:t>
      </w:r>
      <w:r w:rsidR="0081443C">
        <w:rPr>
          <w:b w:val="0"/>
        </w:rPr>
        <w:t xml:space="preserve">both </w:t>
      </w:r>
      <w:r w:rsidRPr="008E4634">
        <w:rPr>
          <w:b w:val="0"/>
        </w:rPr>
        <w:t>2</w:t>
      </w:r>
      <w:r w:rsidR="00567609">
        <w:rPr>
          <w:b w:val="0"/>
        </w:rPr>
        <w:t>′</w:t>
      </w:r>
      <w:r w:rsidRPr="008E4634">
        <w:rPr>
          <w:b w:val="0"/>
        </w:rPr>
        <w:t>-FL and LNnT added – no more than 0.14 g/serving of LNnT; and no more than 0.5</w:t>
      </w:r>
      <w:r w:rsidR="00B27B29">
        <w:rPr>
          <w:b w:val="0"/>
        </w:rPr>
        <w:t>6</w:t>
      </w:r>
      <w:r w:rsidRPr="008E4634">
        <w:rPr>
          <w:b w:val="0"/>
        </w:rPr>
        <w:t xml:space="preserve"> g/serving of 2</w:t>
      </w:r>
      <w:r w:rsidR="00567609">
        <w:rPr>
          <w:b w:val="0"/>
        </w:rPr>
        <w:t>′</w:t>
      </w:r>
      <w:r w:rsidRPr="008E4634">
        <w:rPr>
          <w:b w:val="0"/>
        </w:rPr>
        <w:t>-FL and LNnT combined.</w:t>
      </w:r>
    </w:p>
    <w:p w14:paraId="478DFBF7" w14:textId="77777777" w:rsidR="00F87C2D" w:rsidRPr="008A1004" w:rsidRDefault="00F87C2D" w:rsidP="00F87C2D">
      <w:pPr>
        <w:pStyle w:val="FSBullet2"/>
        <w:numPr>
          <w:ilvl w:val="0"/>
          <w:numId w:val="0"/>
        </w:numPr>
        <w:ind w:left="1134"/>
      </w:pPr>
    </w:p>
    <w:p w14:paraId="2D0809E0" w14:textId="66F957C0" w:rsidR="00F87C2D" w:rsidRDefault="00F87C2D" w:rsidP="00F87C2D">
      <w:pPr>
        <w:pStyle w:val="FSBullet1"/>
      </w:pPr>
      <w:r w:rsidRPr="003139B2">
        <w:t xml:space="preserve">Prohibit the </w:t>
      </w:r>
      <w:r w:rsidR="0095689C">
        <w:t>use of 2</w:t>
      </w:r>
      <w:r w:rsidR="00567609">
        <w:t>′</w:t>
      </w:r>
      <w:r w:rsidR="0095689C">
        <w:t>-FL alone or with LNnT</w:t>
      </w:r>
      <w:r w:rsidRPr="003139B2">
        <w:t xml:space="preserve"> in combination with existing permissions for GOS and ITF</w:t>
      </w:r>
      <w:r w:rsidR="00CC3FB5">
        <w:t xml:space="preserve"> for infant formula products and FSFYC</w:t>
      </w:r>
      <w:r>
        <w:t xml:space="preserve"> (i.e. </w:t>
      </w:r>
      <w:r w:rsidR="00CC3FB5">
        <w:t>permissions for</w:t>
      </w:r>
      <w:r w:rsidRPr="003139B2">
        <w:t xml:space="preserve"> 2</w:t>
      </w:r>
      <w:r w:rsidR="00567609">
        <w:t>′</w:t>
      </w:r>
      <w:r>
        <w:t xml:space="preserve">-FL </w:t>
      </w:r>
      <w:r w:rsidR="00CC3FB5">
        <w:t>and</w:t>
      </w:r>
      <w:r>
        <w:t xml:space="preserve"> LNnT</w:t>
      </w:r>
      <w:r w:rsidRPr="003139B2">
        <w:t xml:space="preserve"> would be </w:t>
      </w:r>
      <w:r w:rsidR="00CC3FB5">
        <w:t xml:space="preserve">used as </w:t>
      </w:r>
      <w:r w:rsidRPr="003139B2">
        <w:t>alternative</w:t>
      </w:r>
      <w:r w:rsidR="00CC3FB5">
        <w:t>s</w:t>
      </w:r>
      <w:r w:rsidRPr="003139B2">
        <w:t xml:space="preserve"> to </w:t>
      </w:r>
      <w:r w:rsidR="00493FAA">
        <w:t>GOS and ITF</w:t>
      </w:r>
      <w:r>
        <w:t>)</w:t>
      </w:r>
      <w:r w:rsidRPr="003139B2">
        <w:t>.</w:t>
      </w:r>
    </w:p>
    <w:p w14:paraId="286F935E" w14:textId="77777777" w:rsidR="00F87C2D" w:rsidRDefault="00F87C2D" w:rsidP="00F87C2D">
      <w:pPr>
        <w:pStyle w:val="FSBullet1"/>
        <w:numPr>
          <w:ilvl w:val="0"/>
          <w:numId w:val="0"/>
        </w:numPr>
        <w:ind w:left="567"/>
      </w:pPr>
    </w:p>
    <w:p w14:paraId="5B755171" w14:textId="382A866D" w:rsidR="00F87C2D" w:rsidRDefault="00F87C2D" w:rsidP="00F87C2D">
      <w:pPr>
        <w:pStyle w:val="FSBullet1"/>
      </w:pPr>
      <w:r>
        <w:t>Prescribe the ingredient names ‘</w:t>
      </w:r>
      <w:r w:rsidRPr="00562F57">
        <w:t>2</w:t>
      </w:r>
      <w:r w:rsidR="00567609">
        <w:t>′</w:t>
      </w:r>
      <w:r w:rsidRPr="00562F57">
        <w:t>-</w:t>
      </w:r>
      <w:r>
        <w:t>f</w:t>
      </w:r>
      <w:r w:rsidRPr="00562F57">
        <w:t>ucosyllactose</w:t>
      </w:r>
      <w:r>
        <w:t>’ and ‘Lacto-</w:t>
      </w:r>
      <w:r w:rsidRPr="005C281D">
        <w:rPr>
          <w:i/>
        </w:rPr>
        <w:t>N</w:t>
      </w:r>
      <w:r>
        <w:t>-neotetra</w:t>
      </w:r>
      <w:r w:rsidRPr="00D92347">
        <w:t>ose</w:t>
      </w:r>
      <w:r>
        <w:t xml:space="preserve">’ </w:t>
      </w:r>
      <w:r w:rsidR="0095689C">
        <w:t xml:space="preserve">for </w:t>
      </w:r>
      <w:r>
        <w:t>infant formula products and FSFYC.</w:t>
      </w:r>
    </w:p>
    <w:p w14:paraId="65E56789" w14:textId="7B3B2964" w:rsidR="00F87C2D" w:rsidRPr="008A1004" w:rsidRDefault="00F87C2D" w:rsidP="00CC5D8C">
      <w:pPr>
        <w:rPr>
          <w:lang w:bidi="ar-SA"/>
        </w:rPr>
      </w:pPr>
    </w:p>
    <w:p w14:paraId="2CC1DCF2" w14:textId="5FF1E792" w:rsidR="00F87C2D" w:rsidRDefault="00F87C2D" w:rsidP="00F87C2D">
      <w:pPr>
        <w:pStyle w:val="FSBullet1"/>
      </w:pPr>
      <w:r>
        <w:t>Set specificati</w:t>
      </w:r>
      <w:r w:rsidR="00D64FA2">
        <w:t>ons</w:t>
      </w:r>
      <w:r w:rsidR="00CC5D8C">
        <w:t xml:space="preserve"> for 2</w:t>
      </w:r>
      <w:r w:rsidR="00567609">
        <w:t>′</w:t>
      </w:r>
      <w:r w:rsidR="00CC5D8C">
        <w:t>-FL and LNnT using the specifications</w:t>
      </w:r>
      <w:r w:rsidR="00D64FA2">
        <w:t xml:space="preserve"> provided </w:t>
      </w:r>
      <w:r w:rsidR="00CC5D8C">
        <w:t>by the applicant</w:t>
      </w:r>
      <w:r>
        <w:t>.</w:t>
      </w:r>
    </w:p>
    <w:p w14:paraId="2445F227" w14:textId="77777777" w:rsidR="00F87C2D" w:rsidRPr="003139B2" w:rsidRDefault="00F87C2D" w:rsidP="00F87C2D">
      <w:pPr>
        <w:rPr>
          <w:lang w:bidi="ar-SA"/>
        </w:rPr>
      </w:pPr>
    </w:p>
    <w:p w14:paraId="57694913" w14:textId="17AECD4B" w:rsidR="00F87C2D" w:rsidRPr="00F87C2D" w:rsidRDefault="00F87C2D" w:rsidP="00E91F65">
      <w:pPr>
        <w:widowControl/>
        <w:rPr>
          <w:lang w:eastAsia="en-AU" w:bidi="ar-SA"/>
        </w:rPr>
      </w:pPr>
      <w:r>
        <w:t xml:space="preserve">The </w:t>
      </w:r>
      <w:r w:rsidR="007065FB">
        <w:t xml:space="preserve">specific </w:t>
      </w:r>
      <w:r>
        <w:t xml:space="preserve">drafting for these proposed </w:t>
      </w:r>
      <w:r w:rsidR="005337A8">
        <w:t xml:space="preserve">measures </w:t>
      </w:r>
      <w:r>
        <w:t>will be detailed in the 2</w:t>
      </w:r>
      <w:r w:rsidRPr="005F210E">
        <w:rPr>
          <w:vertAlign w:val="superscript"/>
        </w:rPr>
        <w:t>nd</w:t>
      </w:r>
      <w:r>
        <w:t xml:space="preserve"> CFS</w:t>
      </w:r>
      <w:r w:rsidR="00A774EA">
        <w:t xml:space="preserve"> if FSANZ decides to prepare a draft variation after considering submissions received in response to this </w:t>
      </w:r>
      <w:r w:rsidR="00B250CB">
        <w:t>1</w:t>
      </w:r>
      <w:r w:rsidR="00B250CB" w:rsidRPr="00B250CB">
        <w:rPr>
          <w:vertAlign w:val="superscript"/>
        </w:rPr>
        <w:t>st</w:t>
      </w:r>
      <w:r w:rsidR="00B250CB">
        <w:t xml:space="preserve"> </w:t>
      </w:r>
      <w:r w:rsidR="00A774EA">
        <w:t>CFS</w:t>
      </w:r>
      <w:r>
        <w:t xml:space="preserve">. </w:t>
      </w:r>
      <w:r w:rsidR="00A774EA">
        <w:t xml:space="preserve">Any such </w:t>
      </w:r>
      <w:r>
        <w:t>drafting will not extend the proposed permissions of 2</w:t>
      </w:r>
      <w:r w:rsidR="00567609">
        <w:t>′</w:t>
      </w:r>
      <w:r>
        <w:t xml:space="preserve">-FL and LNnT to </w:t>
      </w:r>
      <w:r>
        <w:lastRenderedPageBreak/>
        <w:t xml:space="preserve">any other food categories as our assessment has focussed specifically on infant formula products and FSFYC as requested in the application. </w:t>
      </w:r>
    </w:p>
    <w:p w14:paraId="367A2EA0" w14:textId="1334460C" w:rsidR="00E520FE" w:rsidRPr="00932F14" w:rsidRDefault="004B08D4" w:rsidP="00E520FE">
      <w:pPr>
        <w:pStyle w:val="Heading2"/>
      </w:pPr>
      <w:bookmarkStart w:id="97" w:name="_Toc300933435"/>
      <w:bookmarkStart w:id="98" w:name="_Toc525729996"/>
      <w:bookmarkStart w:id="99" w:name="_Toc527018243"/>
      <w:bookmarkStart w:id="100" w:name="_Toc529959209"/>
      <w:r>
        <w:t>2.3</w:t>
      </w:r>
      <w:r w:rsidR="00E520FE">
        <w:tab/>
        <w:t>Risk communication</w:t>
      </w:r>
      <w:bookmarkEnd w:id="97"/>
      <w:bookmarkEnd w:id="98"/>
      <w:bookmarkEnd w:id="99"/>
      <w:bookmarkEnd w:id="100"/>
      <w:r w:rsidR="00E520FE">
        <w:t xml:space="preserve"> </w:t>
      </w:r>
    </w:p>
    <w:p w14:paraId="085B828D" w14:textId="0212093C" w:rsidR="00E520FE" w:rsidRPr="00E52174" w:rsidRDefault="004B08D4" w:rsidP="00022DBC">
      <w:pPr>
        <w:pStyle w:val="Heading3"/>
        <w:rPr>
          <w:color w:val="auto"/>
        </w:rPr>
      </w:pPr>
      <w:bookmarkStart w:id="101" w:name="_Toc300933437"/>
      <w:bookmarkStart w:id="102" w:name="_Toc525729997"/>
      <w:bookmarkStart w:id="103" w:name="_Toc527018244"/>
      <w:bookmarkStart w:id="104" w:name="_Toc529959210"/>
      <w:bookmarkStart w:id="105" w:name="_Toc286391012"/>
      <w:r w:rsidRPr="00E52174">
        <w:rPr>
          <w:color w:val="auto"/>
        </w:rPr>
        <w:t>2.3</w:t>
      </w:r>
      <w:r w:rsidR="00E520FE" w:rsidRPr="00E52174">
        <w:rPr>
          <w:color w:val="auto"/>
        </w:rPr>
        <w:t>.1</w:t>
      </w:r>
      <w:r w:rsidR="00E520FE" w:rsidRPr="00E52174">
        <w:rPr>
          <w:color w:val="auto"/>
        </w:rPr>
        <w:tab/>
        <w:t>Consultation</w:t>
      </w:r>
      <w:bookmarkEnd w:id="101"/>
      <w:bookmarkEnd w:id="102"/>
      <w:bookmarkEnd w:id="103"/>
      <w:bookmarkEnd w:id="104"/>
    </w:p>
    <w:p w14:paraId="6EAE2605" w14:textId="77777777" w:rsidR="00794CC2" w:rsidRDefault="00F56C07" w:rsidP="00F56C07">
      <w:pPr>
        <w:widowControl/>
        <w:rPr>
          <w:szCs w:val="22"/>
        </w:rPr>
      </w:pPr>
      <w:r w:rsidRPr="00535F8F">
        <w:rPr>
          <w:szCs w:val="22"/>
        </w:rPr>
        <w:t xml:space="preserve">Consultation is a key part of FSANZ’s standards development process. </w:t>
      </w:r>
    </w:p>
    <w:p w14:paraId="2637FEFA" w14:textId="77777777" w:rsidR="00794CC2" w:rsidRDefault="00794CC2" w:rsidP="00F56C07">
      <w:pPr>
        <w:widowControl/>
        <w:rPr>
          <w:szCs w:val="22"/>
        </w:rPr>
      </w:pPr>
    </w:p>
    <w:p w14:paraId="44D9A247" w14:textId="790EB20E" w:rsidR="00794CC2" w:rsidRPr="002A7881" w:rsidRDefault="00794CC2" w:rsidP="00794CC2">
      <w:pPr>
        <w:widowControl/>
        <w:rPr>
          <w:rFonts w:cs="Arial"/>
          <w:color w:val="000000"/>
        </w:rPr>
      </w:pPr>
      <w:r w:rsidRPr="002A7881">
        <w:rPr>
          <w:rFonts w:cs="Arial"/>
          <w:color w:val="000000"/>
        </w:rPr>
        <w:t xml:space="preserve">FSANZ has developed </w:t>
      </w:r>
      <w:r w:rsidR="00C33606">
        <w:rPr>
          <w:rFonts w:cs="Arial"/>
          <w:color w:val="000000"/>
        </w:rPr>
        <w:t>a communication</w:t>
      </w:r>
      <w:r w:rsidRPr="002A7881">
        <w:rPr>
          <w:rFonts w:cs="Arial"/>
          <w:color w:val="000000"/>
        </w:rPr>
        <w:t xml:space="preserve"> strategy </w:t>
      </w:r>
      <w:r w:rsidR="00C33606">
        <w:rPr>
          <w:rFonts w:cs="Arial"/>
          <w:color w:val="000000"/>
        </w:rPr>
        <w:t>for</w:t>
      </w:r>
      <w:r w:rsidR="00C33606" w:rsidRPr="002A7881">
        <w:rPr>
          <w:rFonts w:cs="Arial"/>
          <w:color w:val="000000"/>
        </w:rPr>
        <w:t xml:space="preserve"> </w:t>
      </w:r>
      <w:r w:rsidRPr="002A7881">
        <w:rPr>
          <w:rFonts w:cs="Arial"/>
          <w:color w:val="000000"/>
        </w:rPr>
        <w:t>this application. Subscribers and interested parties have been notified about this call for submissions via the FSANZ Notification Circular, media release and through FSANZ’s social media tools and Food Standards News.</w:t>
      </w:r>
    </w:p>
    <w:p w14:paraId="5846F9C9" w14:textId="3C424021" w:rsidR="00F56C07" w:rsidRPr="00535F8F" w:rsidRDefault="00F56C07" w:rsidP="00F56C07"/>
    <w:p w14:paraId="0C71D7FD" w14:textId="77777777" w:rsidR="00794CC2" w:rsidRPr="002A7881" w:rsidRDefault="00794CC2" w:rsidP="00794CC2">
      <w:pPr>
        <w:widowControl/>
        <w:rPr>
          <w:rFonts w:cs="Arial"/>
          <w:szCs w:val="22"/>
        </w:rPr>
      </w:pPr>
      <w:r w:rsidRPr="002A7881">
        <w:rPr>
          <w:rFonts w:cs="Arial"/>
          <w:szCs w:val="22"/>
        </w:rPr>
        <w:t>FSANZ acknowledges the time taken by individuals and organisations to consider this application. All comments are valued and contribute to the rigour of our assessment.</w:t>
      </w:r>
    </w:p>
    <w:p w14:paraId="52B02342" w14:textId="7734E6BE" w:rsidR="00794CC2" w:rsidRDefault="00794CC2" w:rsidP="00794CC2">
      <w:pPr>
        <w:widowControl/>
        <w:autoSpaceDE w:val="0"/>
        <w:autoSpaceDN w:val="0"/>
        <w:adjustRightInd w:val="0"/>
      </w:pPr>
      <w:r w:rsidRPr="002A7881">
        <w:rPr>
          <w:rFonts w:cs="Arial"/>
          <w:color w:val="000000"/>
        </w:rPr>
        <w:t xml:space="preserve">Comments received will be taken into account when </w:t>
      </w:r>
      <w:r w:rsidR="003E0C59">
        <w:rPr>
          <w:rFonts w:cs="Arial"/>
          <w:color w:val="000000"/>
        </w:rPr>
        <w:t>deciding whether to develop</w:t>
      </w:r>
      <w:r>
        <w:rPr>
          <w:rFonts w:cs="Arial"/>
          <w:color w:val="000000"/>
        </w:rPr>
        <w:t xml:space="preserve"> draft variation(s) </w:t>
      </w:r>
      <w:r w:rsidR="006512BB">
        <w:rPr>
          <w:rFonts w:cs="Arial"/>
          <w:color w:val="000000"/>
        </w:rPr>
        <w:t>at the next stage of assessment.</w:t>
      </w:r>
    </w:p>
    <w:p w14:paraId="00F0EA8B" w14:textId="77C8AB6F" w:rsidR="00E520FE" w:rsidRPr="00022DBC" w:rsidRDefault="004B08D4" w:rsidP="00022DBC">
      <w:pPr>
        <w:pStyle w:val="Heading3"/>
      </w:pPr>
      <w:bookmarkStart w:id="106" w:name="_Toc300761912"/>
      <w:bookmarkStart w:id="107" w:name="_Toc300933439"/>
      <w:bookmarkStart w:id="108" w:name="_Toc525729998"/>
      <w:bookmarkStart w:id="109" w:name="_Toc527018245"/>
      <w:bookmarkStart w:id="110" w:name="_Toc529959211"/>
      <w:bookmarkEnd w:id="105"/>
      <w:r>
        <w:t>2.3</w:t>
      </w:r>
      <w:r w:rsidR="00022DBC" w:rsidRPr="00022DBC">
        <w:t>.2</w:t>
      </w:r>
      <w:r w:rsidR="00E520FE" w:rsidRPr="00022DBC">
        <w:tab/>
        <w:t>World Trade Organization (WTO)</w:t>
      </w:r>
      <w:bookmarkEnd w:id="106"/>
      <w:bookmarkEnd w:id="107"/>
      <w:bookmarkEnd w:id="108"/>
      <w:bookmarkEnd w:id="109"/>
      <w:bookmarkEnd w:id="110"/>
    </w:p>
    <w:p w14:paraId="7826A0E8" w14:textId="56D94E3E" w:rsidR="00E520FE" w:rsidRPr="009841B8" w:rsidRDefault="00E520FE" w:rsidP="00E520FE">
      <w:pPr>
        <w:tabs>
          <w:tab w:val="left" w:pos="1560"/>
        </w:tabs>
        <w:rPr>
          <w:rFonts w:cs="Arial"/>
        </w:rPr>
      </w:pPr>
      <w:r w:rsidRPr="009841B8">
        <w:rPr>
          <w:rFonts w:cs="Arial"/>
        </w:rPr>
        <w:t xml:space="preserve">This issue will be fully considered at the next stage of the assessment and, if necessary, notification will be made in accordance with Australia’s and New Zealand’s obligations under either the WTO Technical Barriers to Trade (TBT) or </w:t>
      </w:r>
      <w:r w:rsidR="00D04529" w:rsidRPr="009841B8">
        <w:rPr>
          <w:rFonts w:cs="Arial"/>
        </w:rPr>
        <w:t xml:space="preserve">Application of </w:t>
      </w:r>
      <w:r w:rsidRPr="009841B8">
        <w:rPr>
          <w:rFonts w:cs="Arial"/>
        </w:rPr>
        <w:t xml:space="preserve">Sanitary and Phytosanitary Measures (SPS) Agreements. This will enable other WTO members to comment on any proposed amendments. </w:t>
      </w:r>
    </w:p>
    <w:p w14:paraId="7CF7E022" w14:textId="7ED7F8FD" w:rsidR="00E520FE" w:rsidRDefault="004B08D4" w:rsidP="00022DBC">
      <w:pPr>
        <w:pStyle w:val="Heading2"/>
      </w:pPr>
      <w:bookmarkStart w:id="111" w:name="_Toc525729999"/>
      <w:bookmarkStart w:id="112" w:name="_Toc527018246"/>
      <w:bookmarkStart w:id="113" w:name="_Toc529959212"/>
      <w:r>
        <w:t>2.4</w:t>
      </w:r>
      <w:r w:rsidR="00022DBC">
        <w:tab/>
        <w:t>FSANZ Act assessment requirements</w:t>
      </w:r>
      <w:bookmarkEnd w:id="111"/>
      <w:bookmarkEnd w:id="112"/>
      <w:bookmarkEnd w:id="113"/>
    </w:p>
    <w:p w14:paraId="4C5E824B" w14:textId="37B08E39" w:rsidR="00726C2F" w:rsidRPr="00914030" w:rsidRDefault="00BF34F6" w:rsidP="00726C2F">
      <w:r>
        <w:t>When assessing this a</w:t>
      </w:r>
      <w:r w:rsidR="00726C2F" w:rsidRPr="00FE5515">
        <w:t xml:space="preserve">pplication, </w:t>
      </w:r>
      <w:r w:rsidR="00726C2F" w:rsidRPr="00914030">
        <w:t xml:space="preserve">FSANZ has had regard to the </w:t>
      </w:r>
      <w:r w:rsidR="00726C2F" w:rsidRPr="00914030" w:rsidDel="00932F14">
        <w:t xml:space="preserve">following </w:t>
      </w:r>
      <w:r w:rsidR="00726C2F" w:rsidRPr="00914030">
        <w:t xml:space="preserve">matters in section </w:t>
      </w:r>
      <w:r w:rsidR="00726C2F" w:rsidRPr="004C00C1">
        <w:t>29</w:t>
      </w:r>
      <w:r w:rsidR="00726C2F" w:rsidRPr="00914030">
        <w:t xml:space="preserve"> of the FSANZ Act:</w:t>
      </w:r>
    </w:p>
    <w:p w14:paraId="60B96085" w14:textId="7A3228C6" w:rsidR="00726C2F" w:rsidRPr="00914030" w:rsidRDefault="004B08D4" w:rsidP="00726C2F">
      <w:pPr>
        <w:pStyle w:val="Heading3"/>
      </w:pPr>
      <w:bookmarkStart w:id="114" w:name="_Toc525730000"/>
      <w:bookmarkStart w:id="115" w:name="_Toc527018247"/>
      <w:bookmarkStart w:id="116" w:name="_Toc529959213"/>
      <w:r>
        <w:t>2.4</w:t>
      </w:r>
      <w:r w:rsidR="00726C2F">
        <w:t>.1</w:t>
      </w:r>
      <w:r w:rsidR="00726C2F">
        <w:tab/>
        <w:t xml:space="preserve">Section </w:t>
      </w:r>
      <w:r w:rsidR="00726C2F" w:rsidRPr="004C00C1">
        <w:rPr>
          <w:color w:val="auto"/>
        </w:rPr>
        <w:t>29</w:t>
      </w:r>
      <w:bookmarkEnd w:id="114"/>
      <w:bookmarkEnd w:id="115"/>
      <w:bookmarkEnd w:id="116"/>
    </w:p>
    <w:p w14:paraId="42B8B006" w14:textId="3C5A35EB" w:rsidR="00726C2F" w:rsidRDefault="00195254" w:rsidP="00726C2F">
      <w:pPr>
        <w:pStyle w:val="Heading4"/>
      </w:pPr>
      <w:r>
        <w:t>2</w:t>
      </w:r>
      <w:r w:rsidR="004B08D4">
        <w:t>.4</w:t>
      </w:r>
      <w:r>
        <w:t>.1.1</w:t>
      </w:r>
      <w:r>
        <w:tab/>
        <w:t>Consideration</w:t>
      </w:r>
      <w:r>
        <w:rPr>
          <w:lang w:val="en-AU"/>
        </w:rPr>
        <w:t xml:space="preserve"> of costs and benefits</w:t>
      </w:r>
    </w:p>
    <w:p w14:paraId="77B47832" w14:textId="6B271AD7" w:rsidR="00E13A58" w:rsidRDefault="00E13A58" w:rsidP="00E13A58">
      <w:pPr>
        <w:rPr>
          <w:rFonts w:cs="Arial"/>
        </w:rPr>
      </w:pPr>
      <w:r w:rsidRPr="00C57849">
        <w:rPr>
          <w:rFonts w:cs="Arial"/>
        </w:rPr>
        <w:t xml:space="preserve">The Office of Best Practice Regulation (OBPR) exempted FSANZ from the need to undertake a formal Regulation Impact Statement (RIS) in relation to the regulatory change proposed in response to </w:t>
      </w:r>
      <w:r w:rsidR="00BF34F6">
        <w:rPr>
          <w:rFonts w:cs="Arial"/>
        </w:rPr>
        <w:t>this a</w:t>
      </w:r>
      <w:r w:rsidRPr="00E13A58">
        <w:rPr>
          <w:rFonts w:cs="Arial"/>
        </w:rPr>
        <w:t xml:space="preserve">pplication (OBPR correspondence dated 1 February 2018, reference 23349). This was due to OPBR being satisfied that the </w:t>
      </w:r>
      <w:r w:rsidR="006D7863">
        <w:rPr>
          <w:rFonts w:cs="Arial"/>
        </w:rPr>
        <w:t>requested</w:t>
      </w:r>
      <w:r w:rsidRPr="00E13A58">
        <w:rPr>
          <w:rFonts w:cs="Arial"/>
        </w:rPr>
        <w:t xml:space="preserve"> variation is voluntary and deregulatory and likely to have </w:t>
      </w:r>
      <w:r w:rsidR="0081443C" w:rsidRPr="00E13A58">
        <w:rPr>
          <w:rFonts w:cs="Arial"/>
        </w:rPr>
        <w:t xml:space="preserve">only </w:t>
      </w:r>
      <w:r w:rsidRPr="00E13A58">
        <w:rPr>
          <w:rFonts w:cs="Arial"/>
        </w:rPr>
        <w:t xml:space="preserve">a minor effect on consumers, businesses, and government. </w:t>
      </w:r>
    </w:p>
    <w:p w14:paraId="79894EAA" w14:textId="77777777" w:rsidR="00E13A58" w:rsidRPr="00E13A58" w:rsidRDefault="00E13A58" w:rsidP="00E13A58">
      <w:pPr>
        <w:rPr>
          <w:rFonts w:cs="Arial"/>
          <w:color w:val="F01482"/>
        </w:rPr>
      </w:pPr>
    </w:p>
    <w:p w14:paraId="61740295" w14:textId="015042FB" w:rsidR="00E13A58" w:rsidRDefault="00E13A58" w:rsidP="00E13A58">
      <w:pPr>
        <w:rPr>
          <w:rFonts w:cs="Arial"/>
        </w:rPr>
      </w:pPr>
      <w:r w:rsidRPr="00307D9F">
        <w:rPr>
          <w:rFonts w:cs="Arial"/>
        </w:rPr>
        <w:t xml:space="preserve">FSANZ, however, has given consideration to the costs and benefits that may arise from the proposed measure for the purposes of meeting FSANZ Act considerations. </w:t>
      </w:r>
      <w:r w:rsidRPr="00AA2EFF">
        <w:rPr>
          <w:rFonts w:cs="Arial"/>
        </w:rPr>
        <w:t xml:space="preserve">FSANZ </w:t>
      </w:r>
      <w:r w:rsidR="005337A8">
        <w:rPr>
          <w:rFonts w:cs="Arial"/>
        </w:rPr>
        <w:t xml:space="preserve">is required </w:t>
      </w:r>
      <w:r w:rsidRPr="00AA2EFF">
        <w:rPr>
          <w:rFonts w:cs="Arial"/>
        </w:rPr>
        <w:t xml:space="preserve">to have regard to whether costs that would arise from the proposed measure outweigh the </w:t>
      </w:r>
      <w:r w:rsidRPr="00E13A58">
        <w:rPr>
          <w:rFonts w:cs="Arial"/>
        </w:rPr>
        <w:t>direct and indirect benefits to the community, government or industry that would arise from the proposed measure (S.29(2)(a)</w:t>
      </w:r>
      <w:r w:rsidR="00572B34">
        <w:rPr>
          <w:rFonts w:cs="Arial"/>
        </w:rPr>
        <w:t>)</w:t>
      </w:r>
      <w:r w:rsidRPr="00E13A58">
        <w:rPr>
          <w:rFonts w:cs="Arial"/>
        </w:rPr>
        <w:t xml:space="preserve">. </w:t>
      </w:r>
    </w:p>
    <w:p w14:paraId="1A560EFB" w14:textId="77777777" w:rsidR="00E13A58" w:rsidRDefault="00E13A58" w:rsidP="00E13A58">
      <w:pPr>
        <w:rPr>
          <w:rFonts w:cs="Arial"/>
        </w:rPr>
      </w:pPr>
    </w:p>
    <w:p w14:paraId="26052A9E" w14:textId="5198CB07" w:rsidR="00E13A58" w:rsidRDefault="00E13A58" w:rsidP="00E13A58">
      <w:pPr>
        <w:rPr>
          <w:bCs/>
        </w:rPr>
      </w:pPr>
      <w:r>
        <w:t>The purpose of this consideration is to determine if the community, government, and industry as a whole is likely to benefit, on balance, from a move from the status quo. This analysis consider</w:t>
      </w:r>
      <w:r w:rsidR="006512BB">
        <w:t>ed</w:t>
      </w:r>
      <w:r w:rsidR="00087CC5">
        <w:t xml:space="preserve"> </w:t>
      </w:r>
      <w:r w:rsidR="006512BB">
        <w:t>approving the requested addition of 2</w:t>
      </w:r>
      <w:r w:rsidR="00567609">
        <w:t>′</w:t>
      </w:r>
      <w:r w:rsidR="006512BB">
        <w:t>-FL alone or combined with LNnT to infant formula products</w:t>
      </w:r>
      <w:r w:rsidR="00105E3D">
        <w:t xml:space="preserve"> and FSFYC</w:t>
      </w:r>
      <w:r w:rsidR="00087CC5">
        <w:rPr>
          <w:bCs/>
        </w:rPr>
        <w:t xml:space="preserve"> with variation</w:t>
      </w:r>
      <w:r w:rsidR="004A33F5">
        <w:rPr>
          <w:bCs/>
        </w:rPr>
        <w:t xml:space="preserve"> as proposed by FSANZ.</w:t>
      </w:r>
    </w:p>
    <w:p w14:paraId="7F7EEFE9" w14:textId="324D0B3C" w:rsidR="003E0C59" w:rsidRDefault="003E0C59" w:rsidP="00E13A58"/>
    <w:p w14:paraId="3A94080A" w14:textId="6FDE5A81" w:rsidR="00E13A58" w:rsidRDefault="00E13A58" w:rsidP="00E13A58">
      <w:r>
        <w:t>FSANZ</w:t>
      </w:r>
      <w:r w:rsidR="003E0C59">
        <w:t xml:space="preserve">’s preliminary </w:t>
      </w:r>
      <w:r>
        <w:t>view that no other realistic food regulatory measures exist, however information received may result in FSANZ arriving at a different outcome.</w:t>
      </w:r>
    </w:p>
    <w:p w14:paraId="5C052F6A" w14:textId="1CC00180" w:rsidR="00E13A58" w:rsidRDefault="00E13A58" w:rsidP="00B82323">
      <w:pPr>
        <w:widowControl/>
        <w:rPr>
          <w:bCs/>
        </w:rPr>
      </w:pPr>
      <w:r w:rsidRPr="00824CF4">
        <w:lastRenderedPageBreak/>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w:t>
      </w:r>
      <w:r w:rsidR="00087CC5">
        <w:t xml:space="preserve"> </w:t>
      </w:r>
      <w:r w:rsidR="00087CC5">
        <w:rPr>
          <w:bCs/>
        </w:rPr>
        <w:t xml:space="preserve">permitting the </w:t>
      </w:r>
      <w:r w:rsidR="00087CC5" w:rsidRPr="00E027ED">
        <w:t>voluntary</w:t>
      </w:r>
      <w:r w:rsidR="00087CC5">
        <w:rPr>
          <w:bCs/>
        </w:rPr>
        <w:t xml:space="preserve"> </w:t>
      </w:r>
      <w:r w:rsidR="00105E3D">
        <w:rPr>
          <w:bCs/>
        </w:rPr>
        <w:t xml:space="preserve">addition </w:t>
      </w:r>
      <w:r w:rsidR="00087CC5">
        <w:rPr>
          <w:bCs/>
        </w:rPr>
        <w:t xml:space="preserve">of </w:t>
      </w:r>
      <w:r w:rsidR="00087CC5" w:rsidRPr="00F07080">
        <w:rPr>
          <w:bCs/>
        </w:rPr>
        <w:t>2</w:t>
      </w:r>
      <w:r w:rsidR="00567609">
        <w:rPr>
          <w:bCs/>
        </w:rPr>
        <w:t>′</w:t>
      </w:r>
      <w:r w:rsidR="00087CC5" w:rsidRPr="00F07080">
        <w:rPr>
          <w:bCs/>
        </w:rPr>
        <w:t>-FL alone</w:t>
      </w:r>
      <w:r w:rsidR="00087CC5">
        <w:rPr>
          <w:bCs/>
        </w:rPr>
        <w:t>,</w:t>
      </w:r>
      <w:r w:rsidR="00087CC5" w:rsidRPr="00F07080">
        <w:rPr>
          <w:bCs/>
        </w:rPr>
        <w:t xml:space="preserve"> or in combination with LNnT, </w:t>
      </w:r>
      <w:r w:rsidR="00105E3D">
        <w:rPr>
          <w:bCs/>
        </w:rPr>
        <w:t>to</w:t>
      </w:r>
      <w:r w:rsidR="00087CC5">
        <w:rPr>
          <w:bCs/>
        </w:rPr>
        <w:t xml:space="preserve"> infant formula products and </w:t>
      </w:r>
      <w:r w:rsidR="00087CC5" w:rsidRPr="00F07080">
        <w:rPr>
          <w:bCs/>
        </w:rPr>
        <w:t>FSFY</w:t>
      </w:r>
      <w:r w:rsidR="00087CC5">
        <w:rPr>
          <w:bCs/>
        </w:rPr>
        <w:t>C.</w:t>
      </w:r>
    </w:p>
    <w:p w14:paraId="754284C0" w14:textId="755BC7ED" w:rsidR="00F842DE" w:rsidRPr="00572B34" w:rsidRDefault="00F842DE" w:rsidP="00572B34">
      <w:pPr>
        <w:pStyle w:val="Heading5"/>
        <w:ind w:left="0" w:firstLine="0"/>
        <w:rPr>
          <w:szCs w:val="20"/>
        </w:rPr>
      </w:pPr>
      <w:r>
        <w:t xml:space="preserve">Costs and benefits of </w:t>
      </w:r>
      <w:r w:rsidR="007051FC">
        <w:rPr>
          <w:szCs w:val="20"/>
        </w:rPr>
        <w:t>permitting</w:t>
      </w:r>
      <w:r w:rsidR="000A072B">
        <w:rPr>
          <w:szCs w:val="20"/>
        </w:rPr>
        <w:t xml:space="preserve"> </w:t>
      </w:r>
      <w:r w:rsidRPr="00572B34">
        <w:rPr>
          <w:szCs w:val="20"/>
        </w:rPr>
        <w:t>2</w:t>
      </w:r>
      <w:r w:rsidR="00567609">
        <w:rPr>
          <w:szCs w:val="20"/>
        </w:rPr>
        <w:t>′</w:t>
      </w:r>
      <w:r w:rsidRPr="00572B34">
        <w:rPr>
          <w:szCs w:val="20"/>
        </w:rPr>
        <w:t xml:space="preserve">-FL </w:t>
      </w:r>
      <w:r w:rsidR="000A072B">
        <w:rPr>
          <w:szCs w:val="20"/>
        </w:rPr>
        <w:t>and</w:t>
      </w:r>
      <w:r w:rsidRPr="00572B34">
        <w:rPr>
          <w:szCs w:val="20"/>
        </w:rPr>
        <w:t xml:space="preserve"> LNnT </w:t>
      </w:r>
      <w:r w:rsidR="007051FC">
        <w:rPr>
          <w:szCs w:val="20"/>
        </w:rPr>
        <w:t>as proposed</w:t>
      </w:r>
    </w:p>
    <w:p w14:paraId="44C408EE" w14:textId="76111DC2" w:rsidR="00105E3D" w:rsidRDefault="006D7673" w:rsidP="0081443C">
      <w:pPr>
        <w:rPr>
          <w:szCs w:val="22"/>
        </w:rPr>
      </w:pPr>
      <w:r w:rsidRPr="000A072B">
        <w:rPr>
          <w:szCs w:val="22"/>
        </w:rPr>
        <w:t>The use of 2</w:t>
      </w:r>
      <w:r w:rsidR="00567609">
        <w:rPr>
          <w:szCs w:val="22"/>
        </w:rPr>
        <w:t>′</w:t>
      </w:r>
      <w:r w:rsidRPr="000A072B">
        <w:rPr>
          <w:szCs w:val="22"/>
        </w:rPr>
        <w:t xml:space="preserve">-FL and LNnT in </w:t>
      </w:r>
      <w:r w:rsidR="00105E3D">
        <w:rPr>
          <w:szCs w:val="22"/>
        </w:rPr>
        <w:t>infant formula products and FSFYC as proposed</w:t>
      </w:r>
      <w:r w:rsidRPr="000A072B">
        <w:rPr>
          <w:szCs w:val="22"/>
        </w:rPr>
        <w:t xml:space="preserve"> will not pose a health or safety risk for consumers. </w:t>
      </w:r>
    </w:p>
    <w:p w14:paraId="6B77F89F" w14:textId="77777777" w:rsidR="00105E3D" w:rsidRDefault="00105E3D" w:rsidP="0081443C">
      <w:pPr>
        <w:rPr>
          <w:szCs w:val="22"/>
        </w:rPr>
      </w:pPr>
    </w:p>
    <w:p w14:paraId="17790BCA" w14:textId="40A4F301" w:rsidR="00F842DE" w:rsidRPr="000A072B" w:rsidRDefault="006D7673" w:rsidP="0081443C">
      <w:r w:rsidRPr="000A072B">
        <w:rPr>
          <w:szCs w:val="22"/>
        </w:rPr>
        <w:t>The proposed use may provide potential beneficial health outcomes for infants and toddlers as discussed in section 2.2.1. Consumers may therefore benefit from the choice of infant formula products and FSFYC containing 2</w:t>
      </w:r>
      <w:r w:rsidR="00567609">
        <w:rPr>
          <w:szCs w:val="22"/>
        </w:rPr>
        <w:t>′</w:t>
      </w:r>
      <w:r w:rsidRPr="000A072B">
        <w:rPr>
          <w:szCs w:val="22"/>
        </w:rPr>
        <w:t xml:space="preserve">-FL alone or with LNnT that become available. </w:t>
      </w:r>
    </w:p>
    <w:p w14:paraId="11864621" w14:textId="68316EA2" w:rsidR="00572B34" w:rsidRPr="000A072B" w:rsidRDefault="00572B34" w:rsidP="0081443C"/>
    <w:p w14:paraId="7BF5D6C8" w14:textId="7FB9786A" w:rsidR="00DF5256" w:rsidRDefault="004A33F5">
      <w:pPr>
        <w:widowControl/>
        <w:rPr>
          <w:szCs w:val="22"/>
        </w:rPr>
      </w:pPr>
      <w:r>
        <w:t>As the</w:t>
      </w:r>
      <w:r w:rsidR="00F842DE" w:rsidRPr="000A072B">
        <w:t xml:space="preserve"> </w:t>
      </w:r>
      <w:r>
        <w:t xml:space="preserve">proposed </w:t>
      </w:r>
      <w:r w:rsidR="00F842DE" w:rsidRPr="000A072B">
        <w:t>permission</w:t>
      </w:r>
      <w:r>
        <w:t xml:space="preserve"> is voluntary</w:t>
      </w:r>
      <w:r w:rsidR="00F842DE" w:rsidRPr="000A072B">
        <w:t>, industry will use 2</w:t>
      </w:r>
      <w:r w:rsidR="00567609">
        <w:t>′</w:t>
      </w:r>
      <w:r w:rsidR="00F842DE" w:rsidRPr="000A072B">
        <w:t xml:space="preserve">-FL alone or </w:t>
      </w:r>
      <w:r w:rsidR="00ED52B8" w:rsidRPr="000A072B">
        <w:t xml:space="preserve">in combination </w:t>
      </w:r>
      <w:r w:rsidR="00F842DE" w:rsidRPr="000A072B">
        <w:t xml:space="preserve">with LNnT </w:t>
      </w:r>
      <w:r w:rsidR="009233F7">
        <w:t xml:space="preserve">in infant formula products and FSFYC </w:t>
      </w:r>
      <w:r w:rsidR="0081443C" w:rsidRPr="000A072B">
        <w:t xml:space="preserve">only </w:t>
      </w:r>
      <w:r w:rsidR="00F842DE" w:rsidRPr="000A072B">
        <w:t xml:space="preserve">where they believe a net benefit exists. Industry will benefit from having </w:t>
      </w:r>
      <w:r w:rsidR="00105E3D">
        <w:t>alternative options</w:t>
      </w:r>
      <w:r w:rsidR="00F842DE" w:rsidRPr="000A072B">
        <w:t xml:space="preserve"> available </w:t>
      </w:r>
      <w:r w:rsidR="009233F7">
        <w:t>to existing permitted non-digestible oligosaccharides (GOS and ITF)</w:t>
      </w:r>
      <w:r w:rsidR="00F842DE" w:rsidRPr="000A072B">
        <w:t xml:space="preserve">. </w:t>
      </w:r>
    </w:p>
    <w:p w14:paraId="61BEF2ED" w14:textId="77777777" w:rsidR="00D57071" w:rsidRDefault="00D57071">
      <w:pPr>
        <w:widowControl/>
        <w:rPr>
          <w:szCs w:val="22"/>
        </w:rPr>
      </w:pPr>
    </w:p>
    <w:p w14:paraId="2A98581C" w14:textId="6913BBA6" w:rsidR="00F842DE" w:rsidRDefault="00F842DE" w:rsidP="00F842DE">
      <w:r w:rsidRPr="000A072B">
        <w:rPr>
          <w:szCs w:val="22"/>
        </w:rPr>
        <w:t xml:space="preserve">The </w:t>
      </w:r>
      <w:r w:rsidR="00845FBA" w:rsidRPr="000A072B">
        <w:rPr>
          <w:szCs w:val="22"/>
        </w:rPr>
        <w:t>applicant</w:t>
      </w:r>
      <w:r w:rsidR="005337A8" w:rsidRPr="000A072B">
        <w:rPr>
          <w:szCs w:val="22"/>
        </w:rPr>
        <w:t>’</w:t>
      </w:r>
      <w:r w:rsidR="00845FBA" w:rsidRPr="000A072B">
        <w:rPr>
          <w:szCs w:val="22"/>
        </w:rPr>
        <w:t>s</w:t>
      </w:r>
      <w:r w:rsidRPr="000A072B">
        <w:rPr>
          <w:szCs w:val="22"/>
        </w:rPr>
        <w:t xml:space="preserve"> 2</w:t>
      </w:r>
      <w:r w:rsidR="00567609">
        <w:rPr>
          <w:szCs w:val="22"/>
        </w:rPr>
        <w:t>′</w:t>
      </w:r>
      <w:r w:rsidRPr="000A072B">
        <w:rPr>
          <w:szCs w:val="22"/>
        </w:rPr>
        <w:t xml:space="preserve">-FL and LNnT </w:t>
      </w:r>
      <w:r w:rsidRPr="000A072B">
        <w:t xml:space="preserve">is </w:t>
      </w:r>
      <w:r w:rsidRPr="000A072B">
        <w:rPr>
          <w:lang w:eastAsia="en-AU" w:bidi="ar-SA"/>
        </w:rPr>
        <w:t xml:space="preserve">permitted </w:t>
      </w:r>
      <w:r w:rsidR="006D7673" w:rsidRPr="000A072B">
        <w:rPr>
          <w:lang w:eastAsia="en-AU" w:bidi="ar-SA"/>
        </w:rPr>
        <w:t xml:space="preserve">for use </w:t>
      </w:r>
      <w:r w:rsidR="00D06064" w:rsidRPr="000A072B">
        <w:rPr>
          <w:szCs w:val="22"/>
        </w:rPr>
        <w:t>in infant formula products and FSFYC</w:t>
      </w:r>
      <w:r w:rsidR="00D06064" w:rsidRPr="000A072B">
        <w:rPr>
          <w:lang w:eastAsia="en-AU" w:bidi="ar-SA"/>
        </w:rPr>
        <w:t xml:space="preserve"> </w:t>
      </w:r>
      <w:r w:rsidR="00087609">
        <w:rPr>
          <w:lang w:eastAsia="en-AU" w:bidi="ar-SA"/>
        </w:rPr>
        <w:t xml:space="preserve">in some </w:t>
      </w:r>
      <w:r w:rsidR="006D7673" w:rsidRPr="000A072B">
        <w:rPr>
          <w:lang w:eastAsia="en-AU" w:bidi="ar-SA"/>
        </w:rPr>
        <w:t>overseas</w:t>
      </w:r>
      <w:r w:rsidR="00087609">
        <w:rPr>
          <w:lang w:eastAsia="en-AU" w:bidi="ar-SA"/>
        </w:rPr>
        <w:t xml:space="preserve"> countries</w:t>
      </w:r>
      <w:r w:rsidR="006D7863">
        <w:rPr>
          <w:lang w:eastAsia="en-AU" w:bidi="ar-SA"/>
        </w:rPr>
        <w:t xml:space="preserve"> or regions </w:t>
      </w:r>
      <w:r w:rsidR="00087609">
        <w:rPr>
          <w:lang w:eastAsia="en-AU" w:bidi="ar-SA"/>
        </w:rPr>
        <w:t>including the EU and US</w:t>
      </w:r>
      <w:r w:rsidR="00A704CA">
        <w:rPr>
          <w:lang w:eastAsia="en-AU" w:bidi="ar-SA"/>
        </w:rPr>
        <w:t>. The proposed permission will enable</w:t>
      </w:r>
      <w:r w:rsidRPr="000A072B">
        <w:t xml:space="preserve"> Australia</w:t>
      </w:r>
      <w:r w:rsidR="006D7673" w:rsidRPr="000A072B">
        <w:t>n</w:t>
      </w:r>
      <w:r w:rsidRPr="000A072B">
        <w:t xml:space="preserve"> and New Zealand </w:t>
      </w:r>
      <w:r w:rsidR="006D7673" w:rsidRPr="000A072B">
        <w:t>manufacturers</w:t>
      </w:r>
      <w:r w:rsidR="00A704CA">
        <w:t xml:space="preserve"> to access and use ingredients that are available to their overseas competitors</w:t>
      </w:r>
      <w:r w:rsidR="00D06064">
        <w:t>, which may</w:t>
      </w:r>
      <w:r w:rsidR="00A704CA">
        <w:t xml:space="preserve"> </w:t>
      </w:r>
      <w:r w:rsidR="00D06064">
        <w:t>provide trade opportunities</w:t>
      </w:r>
      <w:r w:rsidR="00A704CA">
        <w:t xml:space="preserve">. </w:t>
      </w:r>
      <w:r w:rsidR="009D280F">
        <w:t xml:space="preserve">It could also result in </w:t>
      </w:r>
      <w:r w:rsidRPr="000A072B">
        <w:t xml:space="preserve">competing imports from </w:t>
      </w:r>
      <w:r w:rsidR="009D280F">
        <w:t>overseas markets</w:t>
      </w:r>
      <w:r w:rsidRPr="000A072B">
        <w:t xml:space="preserve"> into </w:t>
      </w:r>
      <w:r w:rsidR="009D280F">
        <w:t>Australia and New Zealand</w:t>
      </w:r>
      <w:r w:rsidRPr="000A072B">
        <w:t>.</w:t>
      </w:r>
    </w:p>
    <w:p w14:paraId="3178EC69" w14:textId="77777777" w:rsidR="00F842DE" w:rsidRPr="00612597" w:rsidRDefault="00F842DE" w:rsidP="00F842DE"/>
    <w:p w14:paraId="07124181" w14:textId="7C9B1018" w:rsidR="00F842DE" w:rsidRPr="000A072B" w:rsidRDefault="00F842DE" w:rsidP="00F842DE">
      <w:r w:rsidRPr="000A072B">
        <w:t xml:space="preserve">Permitting </w:t>
      </w:r>
      <w:r w:rsidR="000A072B" w:rsidRPr="000A072B">
        <w:t>2</w:t>
      </w:r>
      <w:r w:rsidR="00567609">
        <w:t>′</w:t>
      </w:r>
      <w:r w:rsidR="000A072B" w:rsidRPr="000A072B">
        <w:t>-FL and</w:t>
      </w:r>
      <w:r w:rsidRPr="000A072B">
        <w:t xml:space="preserve"> LNnT </w:t>
      </w:r>
      <w:r w:rsidR="000A072B" w:rsidRPr="000A072B">
        <w:t xml:space="preserve">as proposed </w:t>
      </w:r>
      <w:r w:rsidRPr="000A072B">
        <w:t xml:space="preserve">may result in a small cost to government in terms of </w:t>
      </w:r>
      <w:r w:rsidR="00A723DE" w:rsidRPr="000A072B">
        <w:t xml:space="preserve">monitoring and compliance as regulators will need to be aware of the permitted levels in infant formula products and FSFYC. </w:t>
      </w:r>
    </w:p>
    <w:p w14:paraId="62679EAB" w14:textId="0CE13CA7" w:rsidR="00F842DE" w:rsidRPr="000A072B" w:rsidRDefault="007051FC" w:rsidP="00F842DE">
      <w:pPr>
        <w:pStyle w:val="Heading5"/>
      </w:pPr>
      <w:r>
        <w:t>Conclusion</w:t>
      </w:r>
      <w:r w:rsidR="00F842DE" w:rsidRPr="000A072B">
        <w:t xml:space="preserve"> from cost benefit considerations</w:t>
      </w:r>
    </w:p>
    <w:p w14:paraId="3C3EF7CA" w14:textId="028E9257" w:rsidR="00F842DE" w:rsidRDefault="00F842DE" w:rsidP="00F842DE">
      <w:pPr>
        <w:rPr>
          <w:bCs/>
        </w:rPr>
      </w:pPr>
      <w:r w:rsidRPr="000A072B">
        <w:rPr>
          <w:bCs/>
        </w:rPr>
        <w:t xml:space="preserve">FSANZ’s assessment is that the direct and indirect benefits that would arise from </w:t>
      </w:r>
      <w:r w:rsidRPr="000A072B">
        <w:rPr>
          <w:szCs w:val="20"/>
          <w:lang w:bidi="ar-SA"/>
        </w:rPr>
        <w:t xml:space="preserve">permitting </w:t>
      </w:r>
      <w:r w:rsidR="00A723DE" w:rsidRPr="000A072B">
        <w:rPr>
          <w:szCs w:val="20"/>
          <w:lang w:bidi="ar-SA"/>
        </w:rPr>
        <w:t xml:space="preserve">the voluntary addition of </w:t>
      </w:r>
      <w:r w:rsidRPr="000A072B">
        <w:rPr>
          <w:szCs w:val="20"/>
          <w:lang w:bidi="ar-SA"/>
        </w:rPr>
        <w:t>2</w:t>
      </w:r>
      <w:r w:rsidR="00567609">
        <w:rPr>
          <w:szCs w:val="20"/>
          <w:lang w:bidi="ar-SA"/>
        </w:rPr>
        <w:t>′</w:t>
      </w:r>
      <w:r w:rsidRPr="000A072B">
        <w:rPr>
          <w:szCs w:val="20"/>
          <w:lang w:bidi="ar-SA"/>
        </w:rPr>
        <w:t xml:space="preserve">-FL </w:t>
      </w:r>
      <w:r w:rsidR="000A072B" w:rsidRPr="000A072B">
        <w:rPr>
          <w:szCs w:val="20"/>
          <w:lang w:bidi="ar-SA"/>
        </w:rPr>
        <w:t>and</w:t>
      </w:r>
      <w:r w:rsidR="00965CE9" w:rsidRPr="000A072B">
        <w:rPr>
          <w:szCs w:val="20"/>
          <w:lang w:bidi="ar-SA"/>
        </w:rPr>
        <w:t xml:space="preserve"> </w:t>
      </w:r>
      <w:r w:rsidRPr="000A072B">
        <w:rPr>
          <w:szCs w:val="20"/>
          <w:lang w:bidi="ar-SA"/>
        </w:rPr>
        <w:t>LNnT</w:t>
      </w:r>
      <w:r w:rsidR="000A072B" w:rsidRPr="000A072B">
        <w:rPr>
          <w:szCs w:val="20"/>
          <w:lang w:bidi="ar-SA"/>
        </w:rPr>
        <w:t xml:space="preserve"> in the manner proposed will </w:t>
      </w:r>
      <w:r w:rsidRPr="000A072B">
        <w:rPr>
          <w:bCs/>
        </w:rPr>
        <w:t>most likely outweigh the associated costs.</w:t>
      </w:r>
    </w:p>
    <w:p w14:paraId="3290D0D3" w14:textId="252AA52E" w:rsidR="003E0C59" w:rsidRDefault="003E0C59" w:rsidP="00F842DE">
      <w:pPr>
        <w:rPr>
          <w:szCs w:val="20"/>
          <w:lang w:bidi="ar-SA"/>
        </w:rPr>
      </w:pPr>
    </w:p>
    <w:p w14:paraId="700F9912" w14:textId="6BAE81DA" w:rsidR="003E0C59" w:rsidRPr="006501E0" w:rsidRDefault="003E0C59" w:rsidP="00F842DE">
      <w:r>
        <w:t xml:space="preserve">FSANZ seeks comments on this assessment in order to inform a decision in relation to preparation of a draft variation </w:t>
      </w:r>
    </w:p>
    <w:p w14:paraId="70B7A410" w14:textId="0CB94C35" w:rsidR="003E0C59" w:rsidRDefault="004B08D4" w:rsidP="00B250CB">
      <w:pPr>
        <w:pStyle w:val="Heading4"/>
      </w:pPr>
      <w:r>
        <w:t>2.4</w:t>
      </w:r>
      <w:r w:rsidR="00726C2F">
        <w:t>.1.2</w:t>
      </w:r>
      <w:r w:rsidR="00726C2F">
        <w:tab/>
        <w:t>Other measures</w:t>
      </w:r>
    </w:p>
    <w:p w14:paraId="49B11F61" w14:textId="05972A28" w:rsidR="003E0C59" w:rsidRDefault="003E0C59" w:rsidP="00726C2F">
      <w:r>
        <w:t xml:space="preserve">FSANZ at this stage remains unaware of any measure which would be more cost effective </w:t>
      </w:r>
      <w:r w:rsidRPr="00612597">
        <w:t>than a food regulatory measure developed or varied as a result of the application</w:t>
      </w:r>
      <w:r>
        <w:t>. FSANZ seeks comments on this assessment to inform its decision on preparation of a draft variation.</w:t>
      </w:r>
    </w:p>
    <w:p w14:paraId="0CA9B6E8" w14:textId="5C213444" w:rsidR="00726C2F" w:rsidRDefault="004B08D4" w:rsidP="008B0075">
      <w:pPr>
        <w:pStyle w:val="Heading4"/>
      </w:pPr>
      <w:r>
        <w:t>2.4</w:t>
      </w:r>
      <w:r w:rsidR="008B0075">
        <w:t>.1.3</w:t>
      </w:r>
      <w:r w:rsidR="008B0075">
        <w:tab/>
        <w:t>A</w:t>
      </w:r>
      <w:r w:rsidR="00726C2F" w:rsidRPr="00914030">
        <w:t>ny relevant New Zealand standards</w:t>
      </w:r>
    </w:p>
    <w:p w14:paraId="65DAA3EB" w14:textId="77777777" w:rsidR="008B0075" w:rsidRDefault="008B0075" w:rsidP="008B0075">
      <w:pPr>
        <w:rPr>
          <w:lang w:bidi="ar-SA"/>
        </w:rPr>
      </w:pPr>
      <w:r>
        <w:rPr>
          <w:lang w:bidi="ar-SA"/>
        </w:rPr>
        <w:t>There are no relevant New Zealand Standards.</w:t>
      </w:r>
    </w:p>
    <w:p w14:paraId="0FCF4CB6" w14:textId="38F5108F" w:rsidR="00726C2F" w:rsidRPr="00914030" w:rsidRDefault="004B08D4" w:rsidP="00BE3818">
      <w:pPr>
        <w:pStyle w:val="Heading4"/>
      </w:pPr>
      <w:r>
        <w:t>2.4</w:t>
      </w:r>
      <w:r w:rsidR="00BE3818">
        <w:t>.1.4</w:t>
      </w:r>
      <w:r w:rsidR="00BE3818">
        <w:tab/>
      </w:r>
      <w:r w:rsidR="0027513D">
        <w:t>A</w:t>
      </w:r>
      <w:r w:rsidR="00BE3818">
        <w:t>ny other relevant matters</w:t>
      </w:r>
    </w:p>
    <w:p w14:paraId="6808A0D2" w14:textId="77777777" w:rsidR="00BE3818" w:rsidRDefault="008B5567" w:rsidP="00BE3818">
      <w:pPr>
        <w:rPr>
          <w:lang w:bidi="ar-SA"/>
        </w:rPr>
      </w:pPr>
      <w:r>
        <w:t>Other relevant matters are considered below</w:t>
      </w:r>
      <w:r w:rsidR="00BE3818">
        <w:rPr>
          <w:lang w:bidi="ar-SA"/>
        </w:rPr>
        <w:t>.</w:t>
      </w:r>
      <w:r>
        <w:t xml:space="preserve"> </w:t>
      </w:r>
    </w:p>
    <w:p w14:paraId="2E0E76ED" w14:textId="4891315E" w:rsidR="00022DBC" w:rsidRPr="00914030" w:rsidRDefault="004B08D4" w:rsidP="00022DBC">
      <w:pPr>
        <w:pStyle w:val="Heading3"/>
      </w:pPr>
      <w:bookmarkStart w:id="117" w:name="_Toc525730001"/>
      <w:bookmarkStart w:id="118" w:name="_Toc527018248"/>
      <w:bookmarkStart w:id="119" w:name="_Toc529959214"/>
      <w:bookmarkStart w:id="120" w:name="_Toc300761897"/>
      <w:bookmarkStart w:id="121" w:name="_Toc300933440"/>
      <w:r>
        <w:lastRenderedPageBreak/>
        <w:t>2.4</w:t>
      </w:r>
      <w:r w:rsidR="00387103">
        <w:t>.2</w:t>
      </w:r>
      <w:r w:rsidR="00022DBC" w:rsidRPr="00914030">
        <w:tab/>
      </w:r>
      <w:r w:rsidR="00BE3818">
        <w:t>Subsection 18(1)</w:t>
      </w:r>
      <w:bookmarkEnd w:id="117"/>
      <w:bookmarkEnd w:id="118"/>
      <w:bookmarkEnd w:id="119"/>
      <w:r w:rsidR="00BE3818">
        <w:t xml:space="preserve"> </w:t>
      </w:r>
      <w:bookmarkEnd w:id="120"/>
      <w:bookmarkEnd w:id="121"/>
    </w:p>
    <w:p w14:paraId="7BF52561" w14:textId="77777777" w:rsidR="00022DBC" w:rsidRPr="00914030" w:rsidRDefault="00022DBC" w:rsidP="00E91F65">
      <w:pPr>
        <w:widowControl/>
      </w:pPr>
      <w:r w:rsidRPr="00914030">
        <w:rPr>
          <w:rFonts w:cs="Arial"/>
        </w:rPr>
        <w:t xml:space="preserve">FSANZ has also </w:t>
      </w:r>
      <w:r w:rsidRPr="00914030">
        <w:t xml:space="preserve">considered the three objectives in subsection 18(1) of the </w:t>
      </w:r>
      <w:r>
        <w:t>FSANZ Act during the assessment.</w:t>
      </w:r>
    </w:p>
    <w:p w14:paraId="06A7FECA" w14:textId="54AC1C1B" w:rsidR="00022DBC" w:rsidRPr="00914030" w:rsidRDefault="004B08D4" w:rsidP="00022DBC">
      <w:pPr>
        <w:pStyle w:val="Heading4"/>
        <w:rPr>
          <w:lang w:eastAsia="en-AU"/>
        </w:rPr>
      </w:pPr>
      <w:bookmarkStart w:id="122" w:name="_Toc297029117"/>
      <w:bookmarkStart w:id="123" w:name="_Toc300761898"/>
      <w:bookmarkStart w:id="124"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122"/>
      <w:bookmarkEnd w:id="123"/>
      <w:bookmarkEnd w:id="124"/>
    </w:p>
    <w:p w14:paraId="75E64B4B" w14:textId="6674F87C" w:rsidR="00022DBC" w:rsidRPr="001A6DFD" w:rsidRDefault="00395E78" w:rsidP="00022DBC">
      <w:r w:rsidRPr="001A6DFD">
        <w:t>F</w:t>
      </w:r>
      <w:r w:rsidR="00ED7B35">
        <w:t xml:space="preserve">SANZ has completed a safety, technical and health </w:t>
      </w:r>
      <w:r w:rsidR="00CA6000">
        <w:t xml:space="preserve">effects </w:t>
      </w:r>
      <w:r w:rsidRPr="001A6DFD">
        <w:t>assessment (SD1) which is summarised in section 2.1. The assessment concluded that there are no public health and safety concerns associated with the addition of 2</w:t>
      </w:r>
      <w:r w:rsidR="00567609">
        <w:t>′</w:t>
      </w:r>
      <w:r w:rsidRPr="001A6DFD">
        <w:t>-FL</w:t>
      </w:r>
      <w:r w:rsidR="00CF5133">
        <w:t xml:space="preserve"> alone </w:t>
      </w:r>
      <w:r w:rsidRPr="001A6DFD">
        <w:t xml:space="preserve">or in combination with LNnT to infant formula products and </w:t>
      </w:r>
      <w:r w:rsidRPr="006D7863">
        <w:t>FSFYC a</w:t>
      </w:r>
      <w:r w:rsidR="004629BC" w:rsidRPr="006D7863">
        <w:t xml:space="preserve">t the </w:t>
      </w:r>
      <w:r w:rsidR="007F0865" w:rsidRPr="006D7863">
        <w:t xml:space="preserve">requested </w:t>
      </w:r>
      <w:r w:rsidR="004629BC" w:rsidRPr="006D7863">
        <w:t>levels</w:t>
      </w:r>
      <w:r w:rsidR="00CF5133" w:rsidRPr="006D7863">
        <w:t>,</w:t>
      </w:r>
      <w:r w:rsidRPr="006D7863">
        <w:t xml:space="preserve"> or at </w:t>
      </w:r>
      <w:r w:rsidR="004629BC" w:rsidRPr="006D7863">
        <w:t>higher</w:t>
      </w:r>
      <w:r w:rsidRPr="006D7863">
        <w:t xml:space="preserve"> estimated</w:t>
      </w:r>
      <w:r w:rsidR="007F0865" w:rsidRPr="006D7863">
        <w:t xml:space="preserve"> levels of </w:t>
      </w:r>
      <w:r w:rsidRPr="006D7863">
        <w:t>dietary intakes based on 2.4 g/L</w:t>
      </w:r>
      <w:r w:rsidR="007F0865" w:rsidRPr="006D7863">
        <w:t xml:space="preserve"> 2</w:t>
      </w:r>
      <w:r w:rsidR="00567609">
        <w:t>′</w:t>
      </w:r>
      <w:r w:rsidR="007F0865" w:rsidRPr="006D7863">
        <w:t>-FL</w:t>
      </w:r>
      <w:r w:rsidRPr="006D7863">
        <w:t xml:space="preserve">. </w:t>
      </w:r>
    </w:p>
    <w:p w14:paraId="1EE37A21" w14:textId="496116C9" w:rsidR="00022DBC" w:rsidRPr="00914030" w:rsidRDefault="004B08D4" w:rsidP="00022DBC">
      <w:pPr>
        <w:pStyle w:val="Heading4"/>
        <w:rPr>
          <w:lang w:eastAsia="en-AU"/>
        </w:rPr>
      </w:pPr>
      <w:bookmarkStart w:id="125" w:name="_Toc300761899"/>
      <w:bookmarkStart w:id="126" w:name="_Toc300933442"/>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25"/>
      <w:bookmarkEnd w:id="126"/>
    </w:p>
    <w:p w14:paraId="17D0FD76" w14:textId="303CE2AE" w:rsidR="00022DBC" w:rsidRPr="00813705" w:rsidRDefault="00A06560" w:rsidP="0081443C">
      <w:pPr>
        <w:widowControl/>
      </w:pPr>
      <w:r>
        <w:t xml:space="preserve">Should the voluntary addition of </w:t>
      </w:r>
      <w:r w:rsidRPr="00A06560">
        <w:t>2</w:t>
      </w:r>
      <w:r w:rsidR="00567609">
        <w:t>′</w:t>
      </w:r>
      <w:r w:rsidRPr="00A06560">
        <w:t xml:space="preserve">-FL and LNnT </w:t>
      </w:r>
      <w:r>
        <w:t>be permitted</w:t>
      </w:r>
      <w:r w:rsidR="00DA5399">
        <w:t xml:space="preserve"> as proposed</w:t>
      </w:r>
      <w:r>
        <w:t xml:space="preserve"> for infant formula products and FSFYC, t</w:t>
      </w:r>
      <w:r w:rsidR="004A33F5">
        <w:t>he e</w:t>
      </w:r>
      <w:r w:rsidR="00CF5133">
        <w:t>x</w:t>
      </w:r>
      <w:r w:rsidR="00395E78" w:rsidRPr="00395E78">
        <w:t>isting and proposed l</w:t>
      </w:r>
      <w:r w:rsidR="00813705" w:rsidRPr="00395E78">
        <w:t xml:space="preserve">abelling </w:t>
      </w:r>
      <w:r w:rsidR="002F08D6">
        <w:t>provisions</w:t>
      </w:r>
      <w:r w:rsidR="00395E78" w:rsidRPr="00395E78">
        <w:t xml:space="preserve"> </w:t>
      </w:r>
      <w:r w:rsidR="006A2410">
        <w:t xml:space="preserve">discussed </w:t>
      </w:r>
      <w:r w:rsidRPr="006A2410">
        <w:t>in section 2.2.5</w:t>
      </w:r>
      <w:r>
        <w:t xml:space="preserve"> would </w:t>
      </w:r>
      <w:r w:rsidR="00A447AC">
        <w:t xml:space="preserve">provide information to </w:t>
      </w:r>
      <w:r w:rsidR="00813705" w:rsidRPr="00395E78">
        <w:t xml:space="preserve">enable </w:t>
      </w:r>
      <w:r w:rsidR="00A447AC">
        <w:t xml:space="preserve">consumers make </w:t>
      </w:r>
      <w:r w:rsidR="00813705" w:rsidRPr="00395E78">
        <w:t>an informed choice</w:t>
      </w:r>
      <w:r w:rsidR="00F63BAD">
        <w:t>.</w:t>
      </w:r>
    </w:p>
    <w:p w14:paraId="4798578E" w14:textId="7D67F283" w:rsidR="00022DBC" w:rsidRPr="00914030" w:rsidRDefault="004B08D4" w:rsidP="00022DBC">
      <w:pPr>
        <w:pStyle w:val="Heading4"/>
        <w:rPr>
          <w:lang w:eastAsia="en-AU"/>
        </w:rPr>
      </w:pPr>
      <w:bookmarkStart w:id="127" w:name="_Toc300761900"/>
      <w:bookmarkStart w:id="128" w:name="_Toc300933443"/>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27"/>
      <w:bookmarkEnd w:id="128"/>
    </w:p>
    <w:p w14:paraId="3F272DF0" w14:textId="5C8A6637" w:rsidR="00BB56F4" w:rsidRPr="00523BA7" w:rsidRDefault="00BB56F4" w:rsidP="00BB56F4">
      <w:pPr>
        <w:widowControl/>
        <w:rPr>
          <w:rFonts w:cs="Arial"/>
          <w:szCs w:val="22"/>
        </w:rPr>
      </w:pPr>
      <w:r w:rsidRPr="00DA5399">
        <w:rPr>
          <w:rFonts w:cs="Arial"/>
          <w:szCs w:val="22"/>
        </w:rPr>
        <w:t xml:space="preserve">Current labelling requirements, which aim to prevent misleading or deceptive conduct, would apply to the proposed </w:t>
      </w:r>
      <w:r w:rsidR="00DA5399" w:rsidRPr="00DA5399">
        <w:rPr>
          <w:rFonts w:cs="Arial"/>
          <w:szCs w:val="22"/>
        </w:rPr>
        <w:t>permission</w:t>
      </w:r>
      <w:r w:rsidR="005237D0" w:rsidRPr="00DA5399">
        <w:rPr>
          <w:rFonts w:cs="Arial"/>
          <w:szCs w:val="22"/>
        </w:rPr>
        <w:t>.</w:t>
      </w:r>
      <w:r w:rsidRPr="00DA5399">
        <w:rPr>
          <w:rFonts w:cs="Arial"/>
          <w:szCs w:val="22"/>
        </w:rPr>
        <w:t xml:space="preserve"> </w:t>
      </w:r>
    </w:p>
    <w:p w14:paraId="21851926" w14:textId="227D6E61" w:rsidR="00022DBC" w:rsidRPr="00914030" w:rsidRDefault="004B08D4" w:rsidP="00B51E03">
      <w:pPr>
        <w:pStyle w:val="Heading3"/>
      </w:pPr>
      <w:bookmarkStart w:id="129" w:name="_Toc300761901"/>
      <w:bookmarkStart w:id="130" w:name="_Toc300933444"/>
      <w:bookmarkStart w:id="131" w:name="_Toc525730002"/>
      <w:bookmarkStart w:id="132" w:name="_Toc527018249"/>
      <w:bookmarkStart w:id="133" w:name="_Toc529959215"/>
      <w:r>
        <w:t>2.4</w:t>
      </w:r>
      <w:r w:rsidR="00B51E03">
        <w:t>.3</w:t>
      </w:r>
      <w:r w:rsidR="00022DBC" w:rsidRPr="00914030">
        <w:tab/>
        <w:t xml:space="preserve">Subsection 18(2) </w:t>
      </w:r>
      <w:bookmarkEnd w:id="129"/>
      <w:bookmarkEnd w:id="130"/>
      <w:r w:rsidR="00022DBC" w:rsidRPr="00914030">
        <w:t>considerations</w:t>
      </w:r>
      <w:bookmarkEnd w:id="131"/>
      <w:bookmarkEnd w:id="132"/>
      <w:bookmarkEnd w:id="133"/>
    </w:p>
    <w:p w14:paraId="0A228560" w14:textId="77777777" w:rsidR="00022DBC" w:rsidRPr="00914030" w:rsidRDefault="00022DBC" w:rsidP="00022DBC">
      <w:pPr>
        <w:rPr>
          <w:rFonts w:cs="Arial"/>
        </w:rPr>
      </w:pPr>
      <w:r w:rsidRPr="00914030">
        <w:rPr>
          <w:rFonts w:cs="Arial"/>
        </w:rPr>
        <w:t>FSANZ has also had regard to:</w:t>
      </w:r>
    </w:p>
    <w:p w14:paraId="69635AB0" w14:textId="77777777" w:rsidR="00022DBC" w:rsidRPr="00914030" w:rsidRDefault="00022DBC" w:rsidP="00022DBC">
      <w:pPr>
        <w:rPr>
          <w:rFonts w:cs="Arial"/>
        </w:rPr>
      </w:pPr>
    </w:p>
    <w:p w14:paraId="74777D28" w14:textId="77777777" w:rsidR="00E63BE9" w:rsidRPr="002A7881" w:rsidRDefault="00E63BE9" w:rsidP="00E63BE9">
      <w:pPr>
        <w:pStyle w:val="FSBullet1"/>
        <w:ind w:left="720" w:hanging="360"/>
        <w:rPr>
          <w:b/>
        </w:rPr>
      </w:pPr>
      <w:r w:rsidRPr="002A7881">
        <w:rPr>
          <w:b/>
        </w:rPr>
        <w:t>the need for standards to be based on risk analysis using the best available scientific evidence</w:t>
      </w:r>
    </w:p>
    <w:p w14:paraId="09D83D05" w14:textId="77777777" w:rsidR="008828D9" w:rsidRDefault="008828D9" w:rsidP="008828D9">
      <w:pPr>
        <w:rPr>
          <w:lang w:bidi="ar-SA"/>
        </w:rPr>
      </w:pPr>
    </w:p>
    <w:p w14:paraId="0529ADBC" w14:textId="079A2763" w:rsidR="00ED7B35" w:rsidRPr="001A6DFD" w:rsidRDefault="00ED7B35" w:rsidP="008828D9">
      <w:r w:rsidRPr="00087609">
        <w:t xml:space="preserve">FSANZ has used the best available scientific evidence to </w:t>
      </w:r>
      <w:r w:rsidR="00087609" w:rsidRPr="00087609">
        <w:t>assess this application</w:t>
      </w:r>
      <w:r w:rsidRPr="00087609">
        <w:t xml:space="preserve">. The applicant submitted a dossier of scientific studies as part of its application. </w:t>
      </w:r>
      <w:r w:rsidR="00087609" w:rsidRPr="00087609">
        <w:t>Other re</w:t>
      </w:r>
      <w:r w:rsidR="00087609">
        <w:t>levant</w:t>
      </w:r>
      <w:r w:rsidR="00087609" w:rsidRPr="00087609">
        <w:t xml:space="preserve"> information including scientific literature was also used in assessing the application.</w:t>
      </w:r>
    </w:p>
    <w:p w14:paraId="5122B7D0" w14:textId="77777777" w:rsidR="008828D9" w:rsidRPr="008828D9" w:rsidRDefault="008828D9" w:rsidP="008828D9">
      <w:pPr>
        <w:rPr>
          <w:lang w:bidi="ar-SA"/>
        </w:rPr>
      </w:pPr>
    </w:p>
    <w:p w14:paraId="5EAC07C2" w14:textId="77777777" w:rsidR="00E63BE9" w:rsidRPr="002A7881" w:rsidRDefault="00E63BE9" w:rsidP="00E63BE9">
      <w:pPr>
        <w:pStyle w:val="FSBullet1"/>
        <w:ind w:left="720" w:hanging="360"/>
        <w:rPr>
          <w:b/>
        </w:rPr>
      </w:pPr>
      <w:r w:rsidRPr="002A7881">
        <w:rPr>
          <w:b/>
        </w:rPr>
        <w:t>the promotion of consistency between domestic and international food standards</w:t>
      </w:r>
    </w:p>
    <w:p w14:paraId="639065EE" w14:textId="77777777" w:rsidR="008828D9" w:rsidRDefault="008828D9" w:rsidP="008828D9">
      <w:pPr>
        <w:rPr>
          <w:lang w:bidi="ar-SA"/>
        </w:rPr>
      </w:pPr>
    </w:p>
    <w:p w14:paraId="1FA0600C" w14:textId="68434889" w:rsidR="005832EA" w:rsidRPr="00B21422" w:rsidRDefault="005832EA" w:rsidP="00785730">
      <w:pPr>
        <w:widowControl/>
        <w:ind w:right="-286"/>
      </w:pPr>
      <w:r>
        <w:t>The applicant’s 2</w:t>
      </w:r>
      <w:r w:rsidR="00567609">
        <w:t>′</w:t>
      </w:r>
      <w:r>
        <w:t xml:space="preserve">-FL and LNnT are permitted for use overseas, including in the US and EU. </w:t>
      </w:r>
      <w:r w:rsidR="000664C4">
        <w:t xml:space="preserve">Permitting </w:t>
      </w:r>
      <w:r>
        <w:t>2</w:t>
      </w:r>
      <w:r w:rsidR="00567609">
        <w:t>′</w:t>
      </w:r>
      <w:r>
        <w:t>-FL and LNnT</w:t>
      </w:r>
      <w:r w:rsidR="000664C4">
        <w:t xml:space="preserve"> </w:t>
      </w:r>
      <w:r w:rsidR="006D55B1">
        <w:t>as</w:t>
      </w:r>
      <w:r w:rsidR="000664C4">
        <w:t xml:space="preserve"> proposed </w:t>
      </w:r>
      <w:r w:rsidR="00DA5399">
        <w:t xml:space="preserve">by FSANZ </w:t>
      </w:r>
      <w:r w:rsidR="00785730" w:rsidRPr="00B21422">
        <w:t xml:space="preserve">will promote </w:t>
      </w:r>
      <w:r w:rsidR="006D7863">
        <w:t>greater compatibility</w:t>
      </w:r>
      <w:r w:rsidR="00785730" w:rsidRPr="00B21422">
        <w:t xml:space="preserve"> between domestic and </w:t>
      </w:r>
      <w:r w:rsidR="006D7863">
        <w:t>overseas</w:t>
      </w:r>
      <w:r w:rsidR="00785730" w:rsidRPr="00B21422">
        <w:t xml:space="preserve"> food standards</w:t>
      </w:r>
      <w:r>
        <w:t xml:space="preserve"> </w:t>
      </w:r>
      <w:r w:rsidR="00DA5399">
        <w:t>for</w:t>
      </w:r>
      <w:r>
        <w:t xml:space="preserve"> infant formula products and FSFYC as discussed in section </w:t>
      </w:r>
      <w:r w:rsidR="008F6C1B">
        <w:t xml:space="preserve">2.2.3. The proposed specifications are essentially identical to those approved in the US and EU. </w:t>
      </w:r>
    </w:p>
    <w:p w14:paraId="53B90031" w14:textId="77777777" w:rsidR="008828D9" w:rsidRPr="008828D9" w:rsidRDefault="008828D9" w:rsidP="008828D9">
      <w:pPr>
        <w:rPr>
          <w:lang w:bidi="ar-SA"/>
        </w:rPr>
      </w:pPr>
    </w:p>
    <w:p w14:paraId="77B60539" w14:textId="77777777" w:rsidR="00E63BE9" w:rsidRPr="002A7881" w:rsidRDefault="00E63BE9" w:rsidP="00E63BE9">
      <w:pPr>
        <w:pStyle w:val="FSBullet1"/>
        <w:ind w:left="720" w:hanging="360"/>
        <w:rPr>
          <w:b/>
        </w:rPr>
      </w:pPr>
      <w:r w:rsidRPr="002A7881">
        <w:rPr>
          <w:b/>
        </w:rPr>
        <w:t>the desirability of an efficient and internationally competitive food industry</w:t>
      </w:r>
    </w:p>
    <w:p w14:paraId="440D5AB6" w14:textId="77777777" w:rsidR="008828D9" w:rsidRDefault="008828D9" w:rsidP="008828D9">
      <w:pPr>
        <w:rPr>
          <w:lang w:bidi="ar-SA"/>
        </w:rPr>
      </w:pPr>
    </w:p>
    <w:p w14:paraId="371D09BA" w14:textId="03D53568" w:rsidR="00785730" w:rsidRPr="00B21422" w:rsidRDefault="00785730" w:rsidP="00785730">
      <w:pPr>
        <w:widowControl/>
        <w:rPr>
          <w:lang w:bidi="ar-SA"/>
        </w:rPr>
      </w:pPr>
      <w:r>
        <w:t xml:space="preserve">The proposed </w:t>
      </w:r>
      <w:r w:rsidR="001B4D30">
        <w:t>permission</w:t>
      </w:r>
      <w:r w:rsidR="007051FC">
        <w:t xml:space="preserve"> </w:t>
      </w:r>
      <w:r w:rsidR="005832EA">
        <w:t xml:space="preserve">would </w:t>
      </w:r>
      <w:r w:rsidR="007051FC">
        <w:t>s</w:t>
      </w:r>
      <w:r w:rsidR="005832EA">
        <w:t>upport</w:t>
      </w:r>
      <w:r w:rsidRPr="00B21422">
        <w:t xml:space="preserve"> an internationally competitive food industry</w:t>
      </w:r>
      <w:r w:rsidR="005832EA">
        <w:t xml:space="preserve"> </w:t>
      </w:r>
      <w:r w:rsidR="00DA5399">
        <w:t xml:space="preserve">for </w:t>
      </w:r>
      <w:r w:rsidR="005832EA">
        <w:t>infant formula products and FSFYC</w:t>
      </w:r>
      <w:r w:rsidR="001B4D30">
        <w:t>.</w:t>
      </w:r>
      <w:r w:rsidRPr="00B21422">
        <w:t xml:space="preserve"> </w:t>
      </w:r>
    </w:p>
    <w:p w14:paraId="5FD058B5" w14:textId="77777777" w:rsidR="008828D9" w:rsidRPr="008828D9" w:rsidRDefault="008828D9" w:rsidP="008828D9">
      <w:pPr>
        <w:rPr>
          <w:lang w:bidi="ar-SA"/>
        </w:rPr>
      </w:pPr>
    </w:p>
    <w:p w14:paraId="3331A255" w14:textId="77777777" w:rsidR="00E63BE9" w:rsidRPr="002A7881" w:rsidRDefault="00E63BE9" w:rsidP="00E63BE9">
      <w:pPr>
        <w:pStyle w:val="FSBullet1"/>
        <w:ind w:left="720" w:hanging="360"/>
        <w:rPr>
          <w:b/>
        </w:rPr>
      </w:pPr>
      <w:r w:rsidRPr="002A7881">
        <w:rPr>
          <w:b/>
        </w:rPr>
        <w:t>the promotion of fair trading in food</w:t>
      </w:r>
    </w:p>
    <w:p w14:paraId="1ABEEACF" w14:textId="77777777" w:rsidR="008828D9" w:rsidRDefault="008828D9" w:rsidP="008828D9">
      <w:pPr>
        <w:rPr>
          <w:lang w:bidi="ar-SA"/>
        </w:rPr>
      </w:pPr>
    </w:p>
    <w:p w14:paraId="2942BD60" w14:textId="4BDD927B" w:rsidR="008828D9" w:rsidRPr="00E63BE9" w:rsidRDefault="00813705" w:rsidP="008828D9">
      <w:r w:rsidRPr="00E63BE9">
        <w:t xml:space="preserve">No negative impact is anticipated on fair trading. </w:t>
      </w:r>
    </w:p>
    <w:p w14:paraId="0067CBDE" w14:textId="77777777" w:rsidR="008828D9" w:rsidRPr="00E63BE9" w:rsidRDefault="008828D9" w:rsidP="008828D9">
      <w:pPr>
        <w:rPr>
          <w:lang w:bidi="ar-SA"/>
        </w:rPr>
      </w:pPr>
    </w:p>
    <w:p w14:paraId="4414B2BC" w14:textId="77777777" w:rsidR="00E63BE9" w:rsidRPr="002A7881" w:rsidRDefault="00E63BE9" w:rsidP="00E63BE9">
      <w:pPr>
        <w:pStyle w:val="FSBullet1"/>
        <w:ind w:left="720" w:hanging="360"/>
      </w:pPr>
      <w:r w:rsidRPr="002A7881">
        <w:rPr>
          <w:b/>
        </w:rPr>
        <w:t xml:space="preserve">any written policy guidelines formulated by the Forum on Food Regulation </w:t>
      </w:r>
    </w:p>
    <w:p w14:paraId="35A45048" w14:textId="77777777" w:rsidR="00022DBC" w:rsidRDefault="00022DBC" w:rsidP="00022DBC">
      <w:pPr>
        <w:rPr>
          <w:lang w:bidi="ar-SA"/>
        </w:rPr>
      </w:pPr>
    </w:p>
    <w:p w14:paraId="5C41FDD5" w14:textId="5ECB1D57" w:rsidR="00240451" w:rsidRDefault="00240451" w:rsidP="00240451">
      <w:bookmarkStart w:id="134" w:name="_Toc286391014"/>
      <w:bookmarkStart w:id="135" w:name="_Toc175381455"/>
      <w:bookmarkStart w:id="136" w:name="_Toc300933445"/>
      <w:bookmarkStart w:id="137" w:name="_Toc11735643"/>
      <w:bookmarkStart w:id="138" w:name="_Toc29883130"/>
      <w:bookmarkStart w:id="139" w:name="_Toc41906817"/>
      <w:bookmarkStart w:id="140" w:name="_Toc41907564"/>
      <w:bookmarkStart w:id="141" w:name="_Toc43112360"/>
      <w:bookmarkEnd w:id="45"/>
      <w:bookmarkEnd w:id="46"/>
      <w:bookmarkEnd w:id="47"/>
      <w:bookmarkEnd w:id="48"/>
      <w:bookmarkEnd w:id="49"/>
      <w:bookmarkEnd w:id="50"/>
      <w:bookmarkEnd w:id="74"/>
      <w:bookmarkEnd w:id="134"/>
      <w:bookmarkEnd w:id="135"/>
      <w:bookmarkEnd w:id="136"/>
      <w:r>
        <w:lastRenderedPageBreak/>
        <w:t>T</w:t>
      </w:r>
      <w:r w:rsidR="00C730BD">
        <w:t>wo</w:t>
      </w:r>
      <w:r w:rsidRPr="00BF53F9">
        <w:t xml:space="preserve"> Ministerial Policy Guideline</w:t>
      </w:r>
      <w:r w:rsidR="00647065">
        <w:t>s apply to this a</w:t>
      </w:r>
      <w:r>
        <w:t>pplication:</w:t>
      </w:r>
    </w:p>
    <w:p w14:paraId="14371EAE" w14:textId="77777777" w:rsidR="007B6110" w:rsidRDefault="007B6110" w:rsidP="00240451"/>
    <w:p w14:paraId="6AB3A8F8" w14:textId="28F1EE7A" w:rsidR="00240451" w:rsidRDefault="00240451" w:rsidP="007B6110">
      <w:pPr>
        <w:pStyle w:val="FSBullet1"/>
      </w:pPr>
      <w:r w:rsidRPr="00B10359">
        <w:rPr>
          <w:i/>
        </w:rPr>
        <w:t>Regulation of Infant Formula Products</w:t>
      </w:r>
      <w:r w:rsidR="00C67FF5">
        <w:t xml:space="preserve"> </w:t>
      </w:r>
    </w:p>
    <w:p w14:paraId="09663512" w14:textId="2E7038F7" w:rsidR="00240451" w:rsidRDefault="00240451" w:rsidP="007B6110">
      <w:pPr>
        <w:pStyle w:val="FSBullet1"/>
      </w:pPr>
      <w:r w:rsidRPr="00B10359">
        <w:rPr>
          <w:i/>
        </w:rPr>
        <w:t>Intent of Part 2.9 – Special Purpose Foods</w:t>
      </w:r>
    </w:p>
    <w:p w14:paraId="7DD2B03E" w14:textId="1C03417C" w:rsidR="00240451" w:rsidRPr="00EB2937" w:rsidRDefault="00240451" w:rsidP="00240451">
      <w:pPr>
        <w:autoSpaceDE w:val="0"/>
        <w:autoSpaceDN w:val="0"/>
        <w:adjustRightInd w:val="0"/>
      </w:pPr>
    </w:p>
    <w:p w14:paraId="16C02EBD" w14:textId="0B413CAD" w:rsidR="00240451" w:rsidRPr="00EB2937" w:rsidRDefault="00240451" w:rsidP="00240451">
      <w:r w:rsidRPr="00EB2937">
        <w:t>FSANZ</w:t>
      </w:r>
      <w:r w:rsidR="00813705">
        <w:t xml:space="preserve"> considers</w:t>
      </w:r>
      <w:r w:rsidR="007B6110">
        <w:t xml:space="preserve"> that these policy guidelines ha</w:t>
      </w:r>
      <w:r w:rsidR="00C730BD">
        <w:t>ve</w:t>
      </w:r>
      <w:r w:rsidR="007B6110">
        <w:t xml:space="preserve"> been met. Our</w:t>
      </w:r>
      <w:r w:rsidRPr="00EB2937">
        <w:t xml:space="preserve"> assessment against these policy guidelines is provided at SD2. </w:t>
      </w:r>
    </w:p>
    <w:p w14:paraId="521048DE" w14:textId="77777777" w:rsidR="00D26814" w:rsidRPr="006D7863" w:rsidRDefault="00D26814" w:rsidP="002432EE">
      <w:pPr>
        <w:rPr>
          <w:rFonts w:cs="Arial"/>
        </w:rPr>
      </w:pPr>
    </w:p>
    <w:p w14:paraId="55C8400B" w14:textId="1CC2B27B" w:rsidR="00924C80" w:rsidRPr="007B6110" w:rsidRDefault="00DE41F1" w:rsidP="00E75054">
      <w:pPr>
        <w:pStyle w:val="Heading1"/>
      </w:pPr>
      <w:bookmarkStart w:id="142" w:name="_Toc300933452"/>
      <w:bookmarkStart w:id="143" w:name="_Toc525730003"/>
      <w:bookmarkStart w:id="144" w:name="_Toc527018250"/>
      <w:bookmarkStart w:id="145" w:name="_Toc529959216"/>
      <w:r w:rsidRPr="007B6110">
        <w:t>3</w:t>
      </w:r>
      <w:r w:rsidR="00924C80" w:rsidRPr="007B6110">
        <w:tab/>
        <w:t>R</w:t>
      </w:r>
      <w:bookmarkEnd w:id="142"/>
      <w:r w:rsidR="006C28E2" w:rsidRPr="007B6110">
        <w:t>eferences</w:t>
      </w:r>
      <w:bookmarkEnd w:id="143"/>
      <w:bookmarkEnd w:id="144"/>
      <w:bookmarkEnd w:id="145"/>
    </w:p>
    <w:bookmarkEnd w:id="137"/>
    <w:bookmarkEnd w:id="138"/>
    <w:bookmarkEnd w:id="139"/>
    <w:bookmarkEnd w:id="140"/>
    <w:bookmarkEnd w:id="141"/>
    <w:p w14:paraId="04437BEE" w14:textId="3E868B65" w:rsidR="00DE37EF" w:rsidRDefault="00DE37EF" w:rsidP="00DE37EF">
      <w:pPr>
        <w:rPr>
          <w:sz w:val="20"/>
          <w:szCs w:val="20"/>
        </w:rPr>
      </w:pPr>
      <w:r>
        <w:rPr>
          <w:sz w:val="20"/>
          <w:szCs w:val="20"/>
        </w:rPr>
        <w:t>EU (2017a</w:t>
      </w:r>
      <w:r w:rsidRPr="00DE37EF">
        <w:rPr>
          <w:sz w:val="20"/>
          <w:szCs w:val="20"/>
        </w:rPr>
        <w:t xml:space="preserve">) </w:t>
      </w:r>
      <w:hyperlink r:id="rId27" w:history="1">
        <w:r w:rsidRPr="00DE37EF">
          <w:rPr>
            <w:rStyle w:val="Hyperlink"/>
            <w:sz w:val="20"/>
            <w:szCs w:val="20"/>
          </w:rPr>
          <w:t>Commission Implementing Regulation (EU) 2017/2470</w:t>
        </w:r>
      </w:hyperlink>
      <w:r w:rsidRPr="00DE37EF">
        <w:rPr>
          <w:sz w:val="20"/>
          <w:szCs w:val="20"/>
        </w:rPr>
        <w:t xml:space="preserve"> of 20 December 2017 establishing the Union list of novel foods in accordance with Regulation (EU) 2015/2283 of the European Parliament and of the Council of novel foods. Accessed 17 September 2018.</w:t>
      </w:r>
    </w:p>
    <w:p w14:paraId="4A9E7217" w14:textId="77777777" w:rsidR="00B250CB" w:rsidRDefault="00B250CB" w:rsidP="00DE37EF">
      <w:pPr>
        <w:rPr>
          <w:sz w:val="20"/>
          <w:szCs w:val="20"/>
        </w:rPr>
      </w:pPr>
    </w:p>
    <w:p w14:paraId="28A3C84A" w14:textId="755C8E28" w:rsidR="00DE37EF" w:rsidRPr="00DE37EF" w:rsidRDefault="00234BF9" w:rsidP="00DE37EF">
      <w:pPr>
        <w:pStyle w:val="FootnoteText"/>
        <w:rPr>
          <w:lang w:val="en-AU"/>
        </w:rPr>
      </w:pPr>
      <w:hyperlink r:id="rId28" w:history="1">
        <w:r w:rsidR="00DE37EF" w:rsidRPr="00DE37EF">
          <w:t xml:space="preserve">EU (2017b) </w:t>
        </w:r>
        <w:r w:rsidR="00DE37EF" w:rsidRPr="00DE37EF">
          <w:rPr>
            <w:rStyle w:val="Hyperlink"/>
            <w:lang w:val="en-AU"/>
          </w:rPr>
          <w:t>Commission Implementing Decision (EU) 2017/2201</w:t>
        </w:r>
      </w:hyperlink>
      <w:r w:rsidR="00DE37EF" w:rsidRPr="00DE37EF">
        <w:rPr>
          <w:lang w:val="en-AU"/>
        </w:rPr>
        <w:t xml:space="preserve"> </w:t>
      </w:r>
      <w:r w:rsidR="00DE37EF">
        <w:rPr>
          <w:lang w:val="en-AU"/>
        </w:rPr>
        <w:t xml:space="preserve">of 27 November 2017 authorising the placing on the market of </w:t>
      </w:r>
      <w:r w:rsidR="00DE37EF">
        <w:t xml:space="preserve">2′-fucosyllactose produced with Escherichia coli strain BL21 as a novel food ingredient under Regulation (EC) No 258/97 of the European Parliament and of the Council (notified under document C(2017) 7662). </w:t>
      </w:r>
      <w:r w:rsidR="00E73890">
        <w:t xml:space="preserve">Accessed </w:t>
      </w:r>
      <w:r w:rsidR="00DE37EF">
        <w:rPr>
          <w:lang w:val="en-AU"/>
        </w:rPr>
        <w:t>17 September 2018</w:t>
      </w:r>
    </w:p>
    <w:p w14:paraId="2D77D69B" w14:textId="66D221BF" w:rsidR="00DE37EF" w:rsidRDefault="00DE37EF" w:rsidP="00A97ABF">
      <w:pPr>
        <w:rPr>
          <w:sz w:val="20"/>
          <w:szCs w:val="20"/>
        </w:rPr>
      </w:pPr>
    </w:p>
    <w:p w14:paraId="0D44A990" w14:textId="095C1AAB" w:rsidR="00A97ABF" w:rsidRDefault="00AC43CE" w:rsidP="00A97ABF">
      <w:pPr>
        <w:rPr>
          <w:sz w:val="20"/>
          <w:szCs w:val="20"/>
        </w:rPr>
      </w:pPr>
      <w:r>
        <w:rPr>
          <w:sz w:val="20"/>
          <w:szCs w:val="20"/>
        </w:rPr>
        <w:t xml:space="preserve">FSANZ (2008) Proposal P306, Final Assessment Report, </w:t>
      </w:r>
      <w:r w:rsidR="00A97ABF">
        <w:rPr>
          <w:sz w:val="20"/>
          <w:szCs w:val="20"/>
        </w:rPr>
        <w:t>Addition of Inulin/FOS &amp; GOS to Food. Food Standards Australia New Zealand</w:t>
      </w:r>
      <w:r w:rsidR="00BB46FF">
        <w:rPr>
          <w:sz w:val="20"/>
          <w:szCs w:val="20"/>
        </w:rPr>
        <w:t>.</w:t>
      </w:r>
    </w:p>
    <w:p w14:paraId="1E29C43E" w14:textId="77777777" w:rsidR="00A97ABF" w:rsidRDefault="00A97ABF" w:rsidP="00A97ABF">
      <w:pPr>
        <w:rPr>
          <w:sz w:val="20"/>
          <w:szCs w:val="20"/>
        </w:rPr>
      </w:pPr>
    </w:p>
    <w:p w14:paraId="435A4A93" w14:textId="19B6784E" w:rsidR="00A97ABF" w:rsidRDefault="00A97ABF" w:rsidP="00A97ABF">
      <w:pPr>
        <w:rPr>
          <w:sz w:val="20"/>
          <w:szCs w:val="20"/>
        </w:rPr>
      </w:pPr>
      <w:r>
        <w:rPr>
          <w:sz w:val="20"/>
          <w:szCs w:val="20"/>
        </w:rPr>
        <w:t xml:space="preserve">FSANZ (2013) </w:t>
      </w:r>
      <w:r w:rsidR="00AC43CE">
        <w:rPr>
          <w:sz w:val="20"/>
          <w:szCs w:val="20"/>
        </w:rPr>
        <w:t xml:space="preserve">Application A1055, </w:t>
      </w:r>
      <w:r>
        <w:rPr>
          <w:sz w:val="20"/>
          <w:szCs w:val="20"/>
        </w:rPr>
        <w:t>Approval Report</w:t>
      </w:r>
      <w:r w:rsidR="00AC43CE">
        <w:rPr>
          <w:sz w:val="20"/>
          <w:szCs w:val="20"/>
        </w:rPr>
        <w:t>,</w:t>
      </w:r>
      <w:r>
        <w:rPr>
          <w:sz w:val="20"/>
          <w:szCs w:val="20"/>
        </w:rPr>
        <w:t xml:space="preserve"> Short Chain Fructo-oligosaccharides. Food Standards Australia New Zealand</w:t>
      </w:r>
      <w:r w:rsidR="00BB46FF">
        <w:rPr>
          <w:sz w:val="20"/>
          <w:szCs w:val="20"/>
        </w:rPr>
        <w:t>.</w:t>
      </w:r>
    </w:p>
    <w:p w14:paraId="74D99B19" w14:textId="77777777" w:rsidR="00A97ABF" w:rsidRDefault="00A97ABF" w:rsidP="00A97ABF">
      <w:pPr>
        <w:rPr>
          <w:sz w:val="20"/>
          <w:szCs w:val="20"/>
        </w:rPr>
      </w:pPr>
    </w:p>
    <w:p w14:paraId="5A4E5726" w14:textId="2958ED45" w:rsidR="00236BFD" w:rsidRDefault="00236BFD" w:rsidP="00236BFD">
      <w:pPr>
        <w:rPr>
          <w:sz w:val="20"/>
          <w:szCs w:val="20"/>
        </w:rPr>
      </w:pPr>
      <w:r>
        <w:rPr>
          <w:sz w:val="20"/>
          <w:szCs w:val="20"/>
        </w:rPr>
        <w:t xml:space="preserve">Israel </w:t>
      </w:r>
      <w:r w:rsidR="00BB022D">
        <w:rPr>
          <w:sz w:val="20"/>
          <w:szCs w:val="20"/>
        </w:rPr>
        <w:t xml:space="preserve">MOH </w:t>
      </w:r>
      <w:r>
        <w:rPr>
          <w:sz w:val="20"/>
          <w:szCs w:val="20"/>
        </w:rPr>
        <w:t xml:space="preserve">(2017) </w:t>
      </w:r>
      <w:r w:rsidR="00BB022D">
        <w:rPr>
          <w:sz w:val="20"/>
          <w:szCs w:val="20"/>
        </w:rPr>
        <w:t>Novel Food Guidance</w:t>
      </w:r>
      <w:r>
        <w:rPr>
          <w:sz w:val="20"/>
          <w:szCs w:val="20"/>
        </w:rPr>
        <w:t xml:space="preserve"> </w:t>
      </w:r>
      <w:r w:rsidR="00BB022D">
        <w:rPr>
          <w:sz w:val="20"/>
          <w:szCs w:val="20"/>
        </w:rPr>
        <w:t>on: O</w:t>
      </w:r>
      <w:r>
        <w:rPr>
          <w:sz w:val="20"/>
          <w:szCs w:val="20"/>
        </w:rPr>
        <w:t>ligosaccharide 2</w:t>
      </w:r>
      <w:r w:rsidR="00567609">
        <w:rPr>
          <w:sz w:val="20"/>
          <w:szCs w:val="20"/>
        </w:rPr>
        <w:t>′</w:t>
      </w:r>
      <w:r>
        <w:rPr>
          <w:sz w:val="20"/>
          <w:szCs w:val="20"/>
        </w:rPr>
        <w:t>-fucosyllactose</w:t>
      </w:r>
      <w:r w:rsidR="00BB022D">
        <w:rPr>
          <w:sz w:val="20"/>
          <w:szCs w:val="20"/>
        </w:rPr>
        <w:t xml:space="preserve"> of January 16 2017</w:t>
      </w:r>
      <w:r>
        <w:rPr>
          <w:sz w:val="20"/>
          <w:szCs w:val="20"/>
        </w:rPr>
        <w:t xml:space="preserve">. </w:t>
      </w:r>
      <w:r w:rsidR="006670CE">
        <w:rPr>
          <w:sz w:val="20"/>
          <w:szCs w:val="20"/>
        </w:rPr>
        <w:t>Ministry o</w:t>
      </w:r>
      <w:r w:rsidR="00BB46FF">
        <w:rPr>
          <w:sz w:val="20"/>
          <w:szCs w:val="20"/>
        </w:rPr>
        <w:t>f Health, Food Control Services.</w:t>
      </w:r>
      <w:r w:rsidR="006670CE">
        <w:rPr>
          <w:sz w:val="20"/>
          <w:szCs w:val="20"/>
        </w:rPr>
        <w:t xml:space="preserve"> </w:t>
      </w:r>
    </w:p>
    <w:p w14:paraId="4E59CB7B" w14:textId="77777777" w:rsidR="00236BFD" w:rsidRDefault="00236BFD" w:rsidP="00DF24CF">
      <w:pPr>
        <w:rPr>
          <w:sz w:val="20"/>
          <w:szCs w:val="20"/>
        </w:rPr>
      </w:pPr>
    </w:p>
    <w:p w14:paraId="31EF59A8" w14:textId="613F6BA0" w:rsidR="00DF24CF" w:rsidRDefault="00DF24CF" w:rsidP="00DF24CF">
      <w:pPr>
        <w:rPr>
          <w:sz w:val="20"/>
          <w:szCs w:val="20"/>
        </w:rPr>
      </w:pPr>
      <w:r>
        <w:rPr>
          <w:sz w:val="20"/>
          <w:szCs w:val="20"/>
        </w:rPr>
        <w:t>MEB (2017a) 2</w:t>
      </w:r>
      <w:r w:rsidR="00567609">
        <w:rPr>
          <w:sz w:val="20"/>
          <w:szCs w:val="20"/>
        </w:rPr>
        <w:t>′</w:t>
      </w:r>
      <w:r>
        <w:rPr>
          <w:sz w:val="20"/>
          <w:szCs w:val="20"/>
        </w:rPr>
        <w:t>-Fucosyllactose (2), Assessment of substantial equivalence for a notification, in accordance with European Regulation 258/97 concerning novel foods and novel food ingr</w:t>
      </w:r>
      <w:r w:rsidR="006670CE">
        <w:rPr>
          <w:sz w:val="20"/>
          <w:szCs w:val="20"/>
        </w:rPr>
        <w:t>edients. Novel Foods Unit, Medicines Evaluation Board (MEB).</w:t>
      </w:r>
    </w:p>
    <w:p w14:paraId="2AD318CD" w14:textId="0DDB79BD" w:rsidR="00DF24CF" w:rsidRDefault="00DF24CF" w:rsidP="00924C80">
      <w:pPr>
        <w:rPr>
          <w:sz w:val="20"/>
          <w:szCs w:val="20"/>
        </w:rPr>
      </w:pPr>
    </w:p>
    <w:p w14:paraId="0B1BC46C" w14:textId="17D2D496" w:rsidR="00DF24CF" w:rsidRDefault="00DF24CF" w:rsidP="00DF24CF">
      <w:pPr>
        <w:rPr>
          <w:sz w:val="20"/>
          <w:szCs w:val="20"/>
        </w:rPr>
      </w:pPr>
      <w:r>
        <w:rPr>
          <w:sz w:val="20"/>
          <w:szCs w:val="20"/>
        </w:rPr>
        <w:t>MEB (2017b) 2</w:t>
      </w:r>
      <w:r w:rsidR="00567609">
        <w:rPr>
          <w:sz w:val="20"/>
          <w:szCs w:val="20"/>
        </w:rPr>
        <w:t>′</w:t>
      </w:r>
      <w:r>
        <w:rPr>
          <w:sz w:val="20"/>
          <w:szCs w:val="20"/>
        </w:rPr>
        <w:t>-Fucosyllactose (3), Assessment of substantial equivalence for a notification, in accordance with European Regulation 258/97 concerning novel foods and novel food ingredients. Novel Foods Unit, MEB</w:t>
      </w:r>
      <w:r w:rsidR="00E17BDA">
        <w:rPr>
          <w:sz w:val="20"/>
          <w:szCs w:val="20"/>
        </w:rPr>
        <w:t>.</w:t>
      </w:r>
    </w:p>
    <w:p w14:paraId="5599643C" w14:textId="1E0BBE4F" w:rsidR="00E17BDA" w:rsidRDefault="00E17BDA" w:rsidP="00DF24CF">
      <w:pPr>
        <w:rPr>
          <w:sz w:val="20"/>
          <w:szCs w:val="20"/>
        </w:rPr>
      </w:pPr>
    </w:p>
    <w:p w14:paraId="43909EC9" w14:textId="34D799DC" w:rsidR="00E17BDA" w:rsidRDefault="00E17BDA" w:rsidP="00DF24CF">
      <w:pPr>
        <w:rPr>
          <w:sz w:val="20"/>
          <w:szCs w:val="20"/>
        </w:rPr>
      </w:pPr>
      <w:r>
        <w:rPr>
          <w:sz w:val="20"/>
          <w:szCs w:val="20"/>
        </w:rPr>
        <w:t>Singapore (2018) Sale of Food Act (Chapter 283, Section 56(1)) Food Reg</w:t>
      </w:r>
      <w:r w:rsidR="006670CE">
        <w:rPr>
          <w:sz w:val="20"/>
          <w:szCs w:val="20"/>
        </w:rPr>
        <w:t>u</w:t>
      </w:r>
      <w:r>
        <w:rPr>
          <w:sz w:val="20"/>
          <w:szCs w:val="20"/>
        </w:rPr>
        <w:t>lations. Agri-Food &amp; Veterinary Authority of Singapore. Version in force from 28/3/2018.</w:t>
      </w:r>
    </w:p>
    <w:p w14:paraId="37D9F39B" w14:textId="77777777" w:rsidR="00DF24CF" w:rsidRDefault="00DF24CF" w:rsidP="00924C80">
      <w:pPr>
        <w:rPr>
          <w:sz w:val="20"/>
          <w:szCs w:val="20"/>
        </w:rPr>
      </w:pPr>
    </w:p>
    <w:p w14:paraId="08B99B6D"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538C52AD" w14:textId="77777777" w:rsidR="00A4175D" w:rsidRPr="00E203C2" w:rsidRDefault="00A4175D" w:rsidP="00AF06FC"/>
    <w:p w14:paraId="2AEC3D60" w14:textId="2FA65E41" w:rsidR="00D60568" w:rsidRPr="00E203C2" w:rsidRDefault="00AB0275" w:rsidP="00DF5256">
      <w:pPr>
        <w:ind w:left="567" w:hanging="567"/>
      </w:pPr>
      <w:r>
        <w:t>A.</w:t>
      </w:r>
      <w:r>
        <w:tab/>
      </w:r>
      <w:r w:rsidR="007B6110">
        <w:t>Units basis for expressing maximum permitted amounts</w:t>
      </w:r>
      <w:r w:rsidRPr="008356C4">
        <w:rPr>
          <w:strike/>
        </w:rPr>
        <w:t xml:space="preserve"> </w:t>
      </w:r>
    </w:p>
    <w:p w14:paraId="480A98C1" w14:textId="234727B6" w:rsidR="0003203F" w:rsidRDefault="00AB0275" w:rsidP="00856CBA">
      <w:pPr>
        <w:pStyle w:val="Heading2"/>
        <w:spacing w:before="0"/>
        <w:ind w:left="0" w:firstLine="0"/>
      </w:pPr>
      <w:bookmarkStart w:id="146" w:name="_Toc300933454"/>
      <w:r w:rsidRPr="00932F14">
        <w:br w:type="page"/>
      </w:r>
      <w:bookmarkStart w:id="147" w:name="_Toc29883131"/>
      <w:bookmarkStart w:id="148" w:name="_Toc41906818"/>
      <w:bookmarkStart w:id="149" w:name="_Toc41907565"/>
      <w:bookmarkStart w:id="150" w:name="_Toc120358596"/>
      <w:bookmarkStart w:id="151" w:name="_Toc175381458"/>
      <w:bookmarkStart w:id="152" w:name="_Toc11735644"/>
      <w:bookmarkStart w:id="153" w:name="_Toc415572037"/>
      <w:bookmarkStart w:id="154" w:name="_Toc525730004"/>
      <w:bookmarkStart w:id="155" w:name="_Toc527018251"/>
      <w:bookmarkStart w:id="156" w:name="_Toc529959217"/>
      <w:r w:rsidRPr="00932F14">
        <w:lastRenderedPageBreak/>
        <w:t xml:space="preserve">Attachment </w:t>
      </w:r>
      <w:bookmarkEnd w:id="147"/>
      <w:bookmarkEnd w:id="148"/>
      <w:bookmarkEnd w:id="149"/>
      <w:bookmarkEnd w:id="150"/>
      <w:bookmarkEnd w:id="151"/>
      <w:r>
        <w:t>A</w:t>
      </w:r>
      <w:bookmarkStart w:id="157" w:name="_Toc120358597"/>
      <w:bookmarkStart w:id="158" w:name="_Toc175381459"/>
      <w:bookmarkEnd w:id="152"/>
      <w:r>
        <w:t xml:space="preserve"> –</w:t>
      </w:r>
      <w:r w:rsidR="00CA3C65">
        <w:t xml:space="preserve"> </w:t>
      </w:r>
      <w:bookmarkEnd w:id="146"/>
      <w:bookmarkEnd w:id="153"/>
      <w:bookmarkEnd w:id="157"/>
      <w:bookmarkEnd w:id="158"/>
      <w:r w:rsidR="0003203F">
        <w:t>Units basis for expressing maximum permitted amounts</w:t>
      </w:r>
      <w:bookmarkEnd w:id="154"/>
      <w:bookmarkEnd w:id="155"/>
      <w:bookmarkEnd w:id="156"/>
    </w:p>
    <w:p w14:paraId="271C8740" w14:textId="142AFF09" w:rsidR="0003203F" w:rsidRPr="007F4EA0" w:rsidRDefault="007F4EA0" w:rsidP="007F4EA0">
      <w:pPr>
        <w:rPr>
          <w:b/>
        </w:rPr>
      </w:pPr>
      <w:bookmarkStart w:id="159" w:name="_Toc525730005"/>
      <w:bookmarkStart w:id="160" w:name="_Toc527018252"/>
      <w:r w:rsidRPr="007F4EA0">
        <w:rPr>
          <w:b/>
        </w:rPr>
        <w:t>1</w:t>
      </w:r>
      <w:r w:rsidRPr="007F4EA0">
        <w:rPr>
          <w:b/>
        </w:rPr>
        <w:tab/>
      </w:r>
      <w:r w:rsidR="0003203F" w:rsidRPr="007F4EA0">
        <w:rPr>
          <w:b/>
        </w:rPr>
        <w:t>Infant formula products</w:t>
      </w:r>
      <w:bookmarkEnd w:id="159"/>
      <w:bookmarkEnd w:id="160"/>
    </w:p>
    <w:p w14:paraId="5086B13E" w14:textId="77777777" w:rsidR="007F4EA0" w:rsidRPr="007F4EA0" w:rsidRDefault="007F4EA0" w:rsidP="007F4EA0">
      <w:pPr>
        <w:rPr>
          <w:b/>
        </w:rPr>
      </w:pPr>
    </w:p>
    <w:p w14:paraId="0C7D6F34" w14:textId="70E154B2" w:rsidR="0003203F" w:rsidRDefault="0003203F" w:rsidP="0003203F">
      <w:pPr>
        <w:rPr>
          <w:rFonts w:cs="Arial"/>
          <w:szCs w:val="22"/>
          <w:lang w:eastAsia="en-GB" w:bidi="ar-SA"/>
        </w:rPr>
      </w:pPr>
      <w:r>
        <w:rPr>
          <w:rFonts w:cs="Arial"/>
          <w:szCs w:val="22"/>
          <w:lang w:eastAsia="en-GB" w:bidi="ar-SA"/>
        </w:rPr>
        <w:t>Existing compositional requirements for infant formula products regulated in Standard 2.9.1 and Schedule 29 of the Code are primarily based on mg/100 kJ units. For consistency with existing provisions, FSANZ proposes to base the maximum amounts of 2</w:t>
      </w:r>
      <w:r w:rsidR="00567609">
        <w:rPr>
          <w:rFonts w:cs="Arial"/>
          <w:szCs w:val="22"/>
          <w:lang w:eastAsia="en-GB" w:bidi="ar-SA"/>
        </w:rPr>
        <w:t>′</w:t>
      </w:r>
      <w:r>
        <w:rPr>
          <w:rFonts w:cs="Arial"/>
          <w:szCs w:val="22"/>
          <w:lang w:eastAsia="en-GB" w:bidi="ar-SA"/>
        </w:rPr>
        <w:t>-FL and LNnT permitted for use in infant formula products on mg/100 kJ units as follows:</w:t>
      </w:r>
    </w:p>
    <w:p w14:paraId="431FE646" w14:textId="00DEFCA3" w:rsidR="0003203F" w:rsidRDefault="0003203F" w:rsidP="0003203F">
      <w:pPr>
        <w:rPr>
          <w:rFonts w:cs="Arial"/>
          <w:szCs w:val="22"/>
          <w:lang w:eastAsia="en-GB" w:bidi="ar-SA"/>
        </w:rPr>
      </w:pPr>
    </w:p>
    <w:p w14:paraId="1A6C6E6C" w14:textId="78E98AB0" w:rsidR="007E2E8A" w:rsidRPr="008E4634" w:rsidRDefault="007E2E8A" w:rsidP="007E2E8A">
      <w:pPr>
        <w:pStyle w:val="FSBullet1"/>
      </w:pPr>
      <w:r w:rsidRPr="008E4634">
        <w:t>If only 2</w:t>
      </w:r>
      <w:r w:rsidR="00567609">
        <w:t>′</w:t>
      </w:r>
      <w:r w:rsidRPr="008E4634">
        <w:t>-FL added – no more than 96 mg/100 kJ of 2</w:t>
      </w:r>
      <w:r w:rsidR="00567609">
        <w:t>′</w:t>
      </w:r>
      <w:r w:rsidRPr="008E4634">
        <w:t>-FL</w:t>
      </w:r>
    </w:p>
    <w:p w14:paraId="4CD4D81C" w14:textId="7001832C" w:rsidR="007E2E8A" w:rsidRPr="008E4634" w:rsidRDefault="007E2E8A" w:rsidP="007E2E8A">
      <w:pPr>
        <w:pStyle w:val="FSBullet1"/>
      </w:pPr>
      <w:r w:rsidRPr="008E4634">
        <w:t xml:space="preserve">If </w:t>
      </w:r>
      <w:r w:rsidR="00512D0B">
        <w:t xml:space="preserve">both </w:t>
      </w:r>
      <w:r w:rsidRPr="008E4634">
        <w:t>2</w:t>
      </w:r>
      <w:r w:rsidR="00567609">
        <w:t>′</w:t>
      </w:r>
      <w:r w:rsidRPr="008E4634">
        <w:t>-FL and LNnT added – no more than 24 mg/100 kJ of LNnT; and no more than 96 mg/100 kJ of 2</w:t>
      </w:r>
      <w:r w:rsidR="00567609">
        <w:t>′</w:t>
      </w:r>
      <w:r w:rsidRPr="008E4634">
        <w:t>-FL and LNnT combined.</w:t>
      </w:r>
    </w:p>
    <w:p w14:paraId="058EAF9E" w14:textId="77777777" w:rsidR="007E2E8A" w:rsidRDefault="007E2E8A" w:rsidP="0003203F">
      <w:pPr>
        <w:rPr>
          <w:rFonts w:cs="Arial"/>
          <w:szCs w:val="22"/>
          <w:lang w:eastAsia="en-GB" w:bidi="ar-SA"/>
        </w:rPr>
      </w:pPr>
    </w:p>
    <w:p w14:paraId="47E884B1" w14:textId="538B6420" w:rsidR="006B1554" w:rsidRDefault="0003203F" w:rsidP="006B1554">
      <w:pPr>
        <w:rPr>
          <w:rFonts w:cs="Arial"/>
          <w:szCs w:val="22"/>
          <w:lang w:eastAsia="en-GB" w:bidi="ar-SA"/>
        </w:rPr>
      </w:pPr>
      <w:r>
        <w:rPr>
          <w:rFonts w:cs="Arial"/>
          <w:szCs w:val="22"/>
          <w:lang w:eastAsia="en-GB" w:bidi="ar-SA"/>
        </w:rPr>
        <w:t xml:space="preserve">The minimum energy content of </w:t>
      </w:r>
      <w:r w:rsidRPr="00227192">
        <w:rPr>
          <w:rFonts w:cs="Arial"/>
          <w:szCs w:val="22"/>
          <w:lang w:eastAsia="en-GB" w:bidi="ar-SA"/>
        </w:rPr>
        <w:t>2500 kJ/L</w:t>
      </w:r>
      <w:r>
        <w:rPr>
          <w:rFonts w:cs="Arial"/>
          <w:szCs w:val="22"/>
          <w:lang w:eastAsia="en-GB" w:bidi="ar-SA"/>
        </w:rPr>
        <w:t xml:space="preserve"> currently permitted for infant formula and follow-on formula in the Code </w:t>
      </w:r>
      <w:r w:rsidRPr="0078473E">
        <w:rPr>
          <w:rFonts w:cs="Arial"/>
          <w:szCs w:val="22"/>
          <w:lang w:eastAsia="en-GB" w:bidi="ar-SA"/>
        </w:rPr>
        <w:t>(section 2.</w:t>
      </w:r>
      <w:r>
        <w:rPr>
          <w:rFonts w:cs="Arial"/>
          <w:szCs w:val="22"/>
          <w:lang w:eastAsia="en-GB" w:bidi="ar-SA"/>
        </w:rPr>
        <w:t>9.1</w:t>
      </w:r>
      <w:r w:rsidRPr="00844935">
        <w:rPr>
          <w:szCs w:val="22"/>
        </w:rPr>
        <w:t>—</w:t>
      </w:r>
      <w:r>
        <w:rPr>
          <w:szCs w:val="22"/>
        </w:rPr>
        <w:t>9</w:t>
      </w:r>
      <w:r>
        <w:rPr>
          <w:rFonts w:cs="Arial"/>
          <w:szCs w:val="22"/>
          <w:lang w:eastAsia="en-GB" w:bidi="ar-SA"/>
        </w:rPr>
        <w:t xml:space="preserve">) was used to convert the </w:t>
      </w:r>
      <w:r w:rsidR="0087615C">
        <w:rPr>
          <w:rFonts w:cs="Arial"/>
          <w:szCs w:val="22"/>
          <w:lang w:eastAsia="en-GB" w:bidi="ar-SA"/>
        </w:rPr>
        <w:t xml:space="preserve">proposed </w:t>
      </w:r>
      <w:r>
        <w:rPr>
          <w:rFonts w:cs="Arial"/>
          <w:szCs w:val="22"/>
          <w:lang w:eastAsia="en-GB" w:bidi="ar-SA"/>
        </w:rPr>
        <w:t>g/L amounts</w:t>
      </w:r>
      <w:r w:rsidR="0087615C">
        <w:rPr>
          <w:rFonts w:cs="Arial"/>
          <w:szCs w:val="22"/>
          <w:lang w:eastAsia="en-GB" w:bidi="ar-SA"/>
        </w:rPr>
        <w:t xml:space="preserve"> (i.e. 2.4 g/L of 2</w:t>
      </w:r>
      <w:r w:rsidR="00567609">
        <w:rPr>
          <w:rFonts w:cs="Arial"/>
          <w:szCs w:val="22"/>
          <w:lang w:eastAsia="en-GB" w:bidi="ar-SA"/>
        </w:rPr>
        <w:t>′</w:t>
      </w:r>
      <w:r w:rsidR="0087615C">
        <w:rPr>
          <w:rFonts w:cs="Arial"/>
          <w:szCs w:val="22"/>
          <w:lang w:eastAsia="en-GB" w:bidi="ar-SA"/>
        </w:rPr>
        <w:t>-FL alone; and 2.4 g/L of 2</w:t>
      </w:r>
      <w:r w:rsidR="00567609">
        <w:rPr>
          <w:rFonts w:cs="Arial"/>
          <w:szCs w:val="22"/>
          <w:lang w:eastAsia="en-GB" w:bidi="ar-SA"/>
        </w:rPr>
        <w:t>′</w:t>
      </w:r>
      <w:r w:rsidR="0087615C">
        <w:rPr>
          <w:rFonts w:cs="Arial"/>
          <w:szCs w:val="22"/>
          <w:lang w:eastAsia="en-GB" w:bidi="ar-SA"/>
        </w:rPr>
        <w:t>-FL and LNnT combined</w:t>
      </w:r>
      <w:r w:rsidR="00D427FA">
        <w:rPr>
          <w:rFonts w:cs="Arial"/>
          <w:szCs w:val="22"/>
          <w:lang w:eastAsia="en-GB" w:bidi="ar-SA"/>
        </w:rPr>
        <w:t>,</w:t>
      </w:r>
      <w:r w:rsidR="0087615C">
        <w:rPr>
          <w:rFonts w:cs="Arial"/>
          <w:szCs w:val="22"/>
          <w:lang w:eastAsia="en-GB" w:bidi="ar-SA"/>
        </w:rPr>
        <w:t xml:space="preserve"> with no more than 0.6 g/L LNnT)</w:t>
      </w:r>
      <w:r>
        <w:rPr>
          <w:rFonts w:cs="Arial"/>
          <w:szCs w:val="22"/>
          <w:lang w:eastAsia="en-GB" w:bidi="ar-SA"/>
        </w:rPr>
        <w:t xml:space="preserve"> to mg/100 kJ. </w:t>
      </w:r>
    </w:p>
    <w:p w14:paraId="4901634F" w14:textId="77777777" w:rsidR="006B1554" w:rsidRDefault="006B1554" w:rsidP="006B1554">
      <w:pPr>
        <w:rPr>
          <w:rFonts w:cs="Arial"/>
          <w:szCs w:val="22"/>
          <w:lang w:eastAsia="en-GB" w:bidi="ar-SA"/>
        </w:rPr>
      </w:pPr>
    </w:p>
    <w:p w14:paraId="7B5C4FC5" w14:textId="19047A5C" w:rsidR="006B1554" w:rsidRDefault="006B1554" w:rsidP="006B1554">
      <w:pPr>
        <w:rPr>
          <w:rFonts w:cs="Arial"/>
          <w:szCs w:val="22"/>
          <w:lang w:eastAsia="en-GB" w:bidi="ar-SA"/>
        </w:rPr>
      </w:pPr>
      <w:r w:rsidRPr="00AB0D39">
        <w:rPr>
          <w:rFonts w:cs="Arial"/>
          <w:szCs w:val="22"/>
          <w:lang w:eastAsia="en-GB" w:bidi="ar-SA"/>
        </w:rPr>
        <w:t xml:space="preserve">This approach </w:t>
      </w:r>
      <w:r>
        <w:rPr>
          <w:rFonts w:cs="Arial"/>
          <w:szCs w:val="22"/>
          <w:lang w:eastAsia="en-GB" w:bidi="ar-SA"/>
        </w:rPr>
        <w:t>based on mg/100 kJ would mean that the actual amount of 2</w:t>
      </w:r>
      <w:r w:rsidR="00567609">
        <w:rPr>
          <w:rFonts w:cs="Arial"/>
          <w:szCs w:val="22"/>
          <w:lang w:eastAsia="en-GB" w:bidi="ar-SA"/>
        </w:rPr>
        <w:t>′</w:t>
      </w:r>
      <w:r>
        <w:rPr>
          <w:rFonts w:cs="Arial"/>
          <w:szCs w:val="22"/>
          <w:lang w:eastAsia="en-GB" w:bidi="ar-SA"/>
        </w:rPr>
        <w:t>-FL and LNnT in infant formula products could vary depending on the energy content of the formula. In particular, a</w:t>
      </w:r>
      <w:r w:rsidRPr="00AB0D39">
        <w:rPr>
          <w:rFonts w:cs="Arial"/>
          <w:szCs w:val="22"/>
          <w:lang w:eastAsia="en-GB" w:bidi="ar-SA"/>
        </w:rPr>
        <w:t xml:space="preserve"> formula with</w:t>
      </w:r>
      <w:r>
        <w:rPr>
          <w:rFonts w:cs="Arial"/>
          <w:szCs w:val="22"/>
          <w:lang w:eastAsia="en-GB" w:bidi="ar-SA"/>
        </w:rPr>
        <w:t xml:space="preserve"> a</w:t>
      </w:r>
      <w:r w:rsidRPr="00AB0D39">
        <w:rPr>
          <w:rFonts w:cs="Arial"/>
          <w:szCs w:val="22"/>
          <w:lang w:eastAsia="en-GB" w:bidi="ar-SA"/>
        </w:rPr>
        <w:t xml:space="preserve"> higher energy </w:t>
      </w:r>
      <w:r>
        <w:rPr>
          <w:rFonts w:cs="Arial"/>
          <w:szCs w:val="22"/>
          <w:lang w:eastAsia="en-GB" w:bidi="ar-SA"/>
        </w:rPr>
        <w:t>content per 100 m</w:t>
      </w:r>
      <w:r w:rsidR="006D7863">
        <w:rPr>
          <w:rFonts w:cs="Arial"/>
          <w:szCs w:val="22"/>
          <w:lang w:eastAsia="en-GB" w:bidi="ar-SA"/>
        </w:rPr>
        <w:t>L</w:t>
      </w:r>
      <w:r>
        <w:rPr>
          <w:rFonts w:cs="Arial"/>
          <w:szCs w:val="22"/>
          <w:lang w:eastAsia="en-GB" w:bidi="ar-SA"/>
        </w:rPr>
        <w:t xml:space="preserve"> </w:t>
      </w:r>
      <w:r w:rsidRPr="00AB0D39">
        <w:rPr>
          <w:rFonts w:cs="Arial"/>
          <w:szCs w:val="22"/>
          <w:lang w:eastAsia="en-GB" w:bidi="ar-SA"/>
        </w:rPr>
        <w:t xml:space="preserve">may </w:t>
      </w:r>
      <w:r>
        <w:rPr>
          <w:rFonts w:cs="Arial"/>
          <w:szCs w:val="22"/>
          <w:lang w:eastAsia="en-GB" w:bidi="ar-SA"/>
        </w:rPr>
        <w:t>contain more 2</w:t>
      </w:r>
      <w:r w:rsidR="00567609">
        <w:rPr>
          <w:rFonts w:cs="Arial"/>
          <w:szCs w:val="22"/>
          <w:lang w:eastAsia="en-GB" w:bidi="ar-SA"/>
        </w:rPr>
        <w:t>′</w:t>
      </w:r>
      <w:r>
        <w:rPr>
          <w:rFonts w:cs="Arial"/>
          <w:szCs w:val="22"/>
          <w:lang w:eastAsia="en-GB" w:bidi="ar-SA"/>
        </w:rPr>
        <w:t>-FL, or more 2</w:t>
      </w:r>
      <w:r w:rsidR="00567609">
        <w:rPr>
          <w:rFonts w:cs="Arial"/>
          <w:szCs w:val="22"/>
          <w:lang w:eastAsia="en-GB" w:bidi="ar-SA"/>
        </w:rPr>
        <w:t>′</w:t>
      </w:r>
      <w:r>
        <w:rPr>
          <w:rFonts w:cs="Arial"/>
          <w:szCs w:val="22"/>
          <w:lang w:eastAsia="en-GB" w:bidi="ar-SA"/>
        </w:rPr>
        <w:t xml:space="preserve">-FL and LNnT, than a formula with a lower energy content. </w:t>
      </w:r>
      <w:r w:rsidR="00346D2B">
        <w:rPr>
          <w:rFonts w:cs="Arial"/>
          <w:szCs w:val="22"/>
          <w:lang w:eastAsia="en-GB" w:bidi="ar-SA"/>
        </w:rPr>
        <w:t>However</w:t>
      </w:r>
      <w:r w:rsidRPr="006D02B0">
        <w:rPr>
          <w:rFonts w:cs="Arial"/>
          <w:szCs w:val="22"/>
          <w:lang w:eastAsia="en-GB" w:bidi="ar-SA"/>
        </w:rPr>
        <w:t xml:space="preserve">, </w:t>
      </w:r>
      <w:r>
        <w:rPr>
          <w:rFonts w:cs="Arial"/>
          <w:szCs w:val="22"/>
          <w:lang w:eastAsia="en-GB" w:bidi="ar-SA"/>
        </w:rPr>
        <w:t>where</w:t>
      </w:r>
      <w:r w:rsidRPr="006D02B0">
        <w:rPr>
          <w:rFonts w:cs="Arial"/>
          <w:szCs w:val="22"/>
          <w:lang w:eastAsia="en-GB" w:bidi="ar-SA"/>
        </w:rPr>
        <w:t xml:space="preserve"> a formula </w:t>
      </w:r>
      <w:r>
        <w:rPr>
          <w:rFonts w:cs="Arial"/>
          <w:szCs w:val="22"/>
          <w:lang w:eastAsia="en-GB" w:bidi="ar-SA"/>
        </w:rPr>
        <w:t>has</w:t>
      </w:r>
      <w:r w:rsidRPr="006D02B0">
        <w:rPr>
          <w:rFonts w:cs="Arial"/>
          <w:szCs w:val="22"/>
          <w:lang w:eastAsia="en-GB" w:bidi="ar-SA"/>
        </w:rPr>
        <w:t xml:space="preserve"> a higher energy content, less formula would need to be consumed to meet infant energy requirements</w:t>
      </w:r>
      <w:r w:rsidR="00D427FA">
        <w:rPr>
          <w:rFonts w:cs="Arial"/>
          <w:szCs w:val="22"/>
          <w:lang w:eastAsia="en-GB" w:bidi="ar-SA"/>
        </w:rPr>
        <w:t>. C</w:t>
      </w:r>
      <w:r w:rsidRPr="006D02B0">
        <w:rPr>
          <w:rFonts w:cs="Arial"/>
          <w:szCs w:val="22"/>
          <w:lang w:eastAsia="en-GB" w:bidi="ar-SA"/>
        </w:rPr>
        <w:t xml:space="preserve">onversely, more would need to be consumed to meet infant energy requirements for a formula with a lower energy content. As such, the </w:t>
      </w:r>
      <w:r>
        <w:rPr>
          <w:rFonts w:cs="Arial"/>
          <w:szCs w:val="22"/>
          <w:lang w:eastAsia="en-GB" w:bidi="ar-SA"/>
        </w:rPr>
        <w:t xml:space="preserve">respective </w:t>
      </w:r>
      <w:r w:rsidR="00B02112">
        <w:rPr>
          <w:rFonts w:cs="Arial"/>
          <w:szCs w:val="22"/>
          <w:lang w:eastAsia="en-GB" w:bidi="ar-SA"/>
        </w:rPr>
        <w:t>dietary intakes for</w:t>
      </w:r>
      <w:r w:rsidRPr="006D02B0">
        <w:rPr>
          <w:rFonts w:cs="Arial"/>
          <w:szCs w:val="22"/>
          <w:lang w:eastAsia="en-GB" w:bidi="ar-SA"/>
        </w:rPr>
        <w:t xml:space="preserve"> 2</w:t>
      </w:r>
      <w:r w:rsidR="00567609">
        <w:rPr>
          <w:rFonts w:cs="Arial"/>
          <w:szCs w:val="22"/>
          <w:lang w:eastAsia="en-GB" w:bidi="ar-SA"/>
        </w:rPr>
        <w:t>′</w:t>
      </w:r>
      <w:r w:rsidRPr="006D02B0">
        <w:rPr>
          <w:rFonts w:cs="Arial"/>
          <w:szCs w:val="22"/>
          <w:lang w:eastAsia="en-GB" w:bidi="ar-SA"/>
        </w:rPr>
        <w:t xml:space="preserve">-FL and LNnT would be similar for formulas with varying energy contents as the amount of formula consumed is regulated by infant energy needs. </w:t>
      </w:r>
    </w:p>
    <w:p w14:paraId="47629B34" w14:textId="6FAE8201" w:rsidR="006B1554" w:rsidRPr="007F28E9" w:rsidRDefault="006B1554" w:rsidP="006B1554">
      <w:pPr>
        <w:rPr>
          <w:rFonts w:cs="Arial"/>
          <w:szCs w:val="22"/>
          <w:lang w:eastAsia="en-GB" w:bidi="ar-SA"/>
        </w:rPr>
      </w:pPr>
    </w:p>
    <w:p w14:paraId="383DD1AA" w14:textId="0392D6B6" w:rsidR="0003203F" w:rsidRDefault="0003203F" w:rsidP="0003203F">
      <w:pPr>
        <w:rPr>
          <w:rFonts w:cs="Arial"/>
          <w:szCs w:val="22"/>
          <w:lang w:eastAsia="en-GB" w:bidi="ar-SA"/>
        </w:rPr>
      </w:pPr>
      <w:r w:rsidRPr="006D02B0">
        <w:rPr>
          <w:rFonts w:cs="Arial"/>
          <w:szCs w:val="22"/>
          <w:lang w:eastAsia="en-GB" w:bidi="ar-SA"/>
        </w:rPr>
        <w:t xml:space="preserve">FSANZ’s dietary </w:t>
      </w:r>
      <w:r w:rsidR="00D427FA">
        <w:rPr>
          <w:rFonts w:cs="Arial"/>
          <w:szCs w:val="22"/>
          <w:lang w:eastAsia="en-GB" w:bidi="ar-SA"/>
        </w:rPr>
        <w:t xml:space="preserve">intake assessment </w:t>
      </w:r>
      <w:r w:rsidR="004F6F0B">
        <w:rPr>
          <w:rFonts w:cs="Arial"/>
          <w:szCs w:val="22"/>
          <w:lang w:eastAsia="en-GB" w:bidi="ar-SA"/>
        </w:rPr>
        <w:t xml:space="preserve">(SD1) </w:t>
      </w:r>
      <w:r w:rsidRPr="006D02B0">
        <w:rPr>
          <w:rFonts w:cs="Arial"/>
          <w:szCs w:val="22"/>
          <w:lang w:eastAsia="en-GB" w:bidi="ar-SA"/>
        </w:rPr>
        <w:t xml:space="preserve">estimated the </w:t>
      </w:r>
      <w:r w:rsidR="00B02112">
        <w:rPr>
          <w:rFonts w:cs="Arial"/>
          <w:szCs w:val="22"/>
          <w:lang w:eastAsia="en-GB" w:bidi="ar-SA"/>
        </w:rPr>
        <w:t>respective</w:t>
      </w:r>
      <w:r w:rsidR="00C9316F">
        <w:rPr>
          <w:rFonts w:cs="Arial"/>
          <w:szCs w:val="22"/>
          <w:lang w:eastAsia="en-GB" w:bidi="ar-SA"/>
        </w:rPr>
        <w:t xml:space="preserve"> dietary</w:t>
      </w:r>
      <w:r w:rsidR="00B02112">
        <w:rPr>
          <w:rFonts w:cs="Arial"/>
          <w:szCs w:val="22"/>
          <w:lang w:eastAsia="en-GB" w:bidi="ar-SA"/>
        </w:rPr>
        <w:t xml:space="preserve"> </w:t>
      </w:r>
      <w:r w:rsidRPr="006D02B0">
        <w:rPr>
          <w:rFonts w:cs="Arial"/>
          <w:szCs w:val="22"/>
          <w:lang w:eastAsia="en-GB" w:bidi="ar-SA"/>
        </w:rPr>
        <w:t>intake</w:t>
      </w:r>
      <w:r>
        <w:rPr>
          <w:rFonts w:cs="Arial"/>
          <w:szCs w:val="22"/>
          <w:lang w:eastAsia="en-GB" w:bidi="ar-SA"/>
        </w:rPr>
        <w:t>s of 2</w:t>
      </w:r>
      <w:r w:rsidR="00567609">
        <w:rPr>
          <w:rFonts w:cs="Arial"/>
          <w:szCs w:val="22"/>
          <w:lang w:eastAsia="en-GB" w:bidi="ar-SA"/>
        </w:rPr>
        <w:t>′</w:t>
      </w:r>
      <w:r>
        <w:rPr>
          <w:rFonts w:cs="Arial"/>
          <w:szCs w:val="22"/>
          <w:lang w:eastAsia="en-GB" w:bidi="ar-SA"/>
        </w:rPr>
        <w:t xml:space="preserve">-FL and LNnT from infant formula and follow-on formula </w:t>
      </w:r>
      <w:r w:rsidRPr="006D02B0">
        <w:rPr>
          <w:rFonts w:cs="Arial"/>
          <w:szCs w:val="22"/>
          <w:lang w:eastAsia="en-GB" w:bidi="ar-SA"/>
        </w:rPr>
        <w:t>(</w:t>
      </w:r>
      <w:r>
        <w:rPr>
          <w:rFonts w:cs="Arial"/>
          <w:szCs w:val="22"/>
          <w:lang w:eastAsia="en-GB" w:bidi="ar-SA"/>
        </w:rPr>
        <w:t xml:space="preserve">for infants </w:t>
      </w:r>
      <w:r w:rsidRPr="006D02B0">
        <w:rPr>
          <w:rFonts w:cs="Arial"/>
          <w:szCs w:val="22"/>
          <w:lang w:eastAsia="en-GB" w:bidi="ar-SA"/>
        </w:rPr>
        <w:t>aged 3 and 9 months</w:t>
      </w:r>
      <w:r w:rsidR="00612597">
        <w:rPr>
          <w:rFonts w:cs="Arial"/>
          <w:szCs w:val="22"/>
          <w:lang w:eastAsia="en-GB" w:bidi="ar-SA"/>
        </w:rPr>
        <w:t xml:space="preserve"> respectively</w:t>
      </w:r>
      <w:r w:rsidRPr="00690C43">
        <w:rPr>
          <w:rFonts w:cs="Arial"/>
          <w:szCs w:val="22"/>
          <w:lang w:eastAsia="en-GB" w:bidi="ar-SA"/>
        </w:rPr>
        <w:t>)</w:t>
      </w:r>
      <w:r>
        <w:rPr>
          <w:rFonts w:cs="Arial"/>
          <w:szCs w:val="22"/>
          <w:lang w:eastAsia="en-GB" w:bidi="ar-SA"/>
        </w:rPr>
        <w:t xml:space="preserve">, using </w:t>
      </w:r>
      <w:r w:rsidR="00845FBA">
        <w:rPr>
          <w:rFonts w:cs="Arial"/>
          <w:szCs w:val="22"/>
          <w:lang w:eastAsia="en-GB" w:bidi="ar-SA"/>
        </w:rPr>
        <w:t xml:space="preserve">the </w:t>
      </w:r>
      <w:r w:rsidR="00B02112">
        <w:rPr>
          <w:rFonts w:cs="Arial"/>
          <w:szCs w:val="22"/>
          <w:lang w:eastAsia="en-GB" w:bidi="ar-SA"/>
        </w:rPr>
        <w:t xml:space="preserve">proposed amounts in </w:t>
      </w:r>
      <w:r>
        <w:rPr>
          <w:rFonts w:cs="Arial"/>
          <w:szCs w:val="22"/>
          <w:lang w:eastAsia="en-GB" w:bidi="ar-SA"/>
        </w:rPr>
        <w:t xml:space="preserve">mg/100 kJ </w:t>
      </w:r>
      <w:r w:rsidR="00B02112">
        <w:rPr>
          <w:rFonts w:cs="Arial"/>
          <w:szCs w:val="22"/>
          <w:lang w:eastAsia="en-GB" w:bidi="ar-SA"/>
        </w:rPr>
        <w:t>units</w:t>
      </w:r>
      <w:r w:rsidR="00845FBA">
        <w:rPr>
          <w:rFonts w:cs="Arial"/>
          <w:szCs w:val="22"/>
          <w:lang w:eastAsia="en-GB" w:bidi="ar-SA"/>
        </w:rPr>
        <w:t xml:space="preserve"> </w:t>
      </w:r>
      <w:r w:rsidR="00B02112">
        <w:rPr>
          <w:rFonts w:cs="Arial"/>
          <w:szCs w:val="22"/>
          <w:lang w:eastAsia="en-GB" w:bidi="ar-SA"/>
        </w:rPr>
        <w:t>listed above</w:t>
      </w:r>
      <w:r>
        <w:rPr>
          <w:rFonts w:cs="Arial"/>
          <w:szCs w:val="22"/>
          <w:lang w:eastAsia="en-GB" w:bidi="ar-SA"/>
        </w:rPr>
        <w:t xml:space="preserve">. </w:t>
      </w:r>
      <w:r w:rsidR="003D7F34">
        <w:rPr>
          <w:rFonts w:cs="Arial"/>
          <w:szCs w:val="22"/>
          <w:lang w:eastAsia="en-GB" w:bidi="ar-SA"/>
        </w:rPr>
        <w:t>As discussed in section 2.1.1, t</w:t>
      </w:r>
      <w:r>
        <w:rPr>
          <w:rFonts w:cs="Arial"/>
          <w:szCs w:val="22"/>
          <w:lang w:eastAsia="en-GB" w:bidi="ar-SA"/>
        </w:rPr>
        <w:t xml:space="preserve">he estimated </w:t>
      </w:r>
      <w:r w:rsidR="003D7F34">
        <w:rPr>
          <w:rFonts w:cs="Arial"/>
          <w:szCs w:val="22"/>
          <w:lang w:eastAsia="en-GB" w:bidi="ar-SA"/>
        </w:rPr>
        <w:t>intake</w:t>
      </w:r>
      <w:r w:rsidR="00B02112">
        <w:rPr>
          <w:rFonts w:cs="Arial"/>
          <w:szCs w:val="22"/>
          <w:lang w:eastAsia="en-GB" w:bidi="ar-SA"/>
        </w:rPr>
        <w:t xml:space="preserve"> of 2</w:t>
      </w:r>
      <w:r w:rsidR="00567609">
        <w:rPr>
          <w:rFonts w:cs="Arial"/>
          <w:szCs w:val="22"/>
          <w:lang w:eastAsia="en-GB" w:bidi="ar-SA"/>
        </w:rPr>
        <w:t>′</w:t>
      </w:r>
      <w:r w:rsidR="00B02112">
        <w:rPr>
          <w:rFonts w:cs="Arial"/>
          <w:szCs w:val="22"/>
          <w:lang w:eastAsia="en-GB" w:bidi="ar-SA"/>
        </w:rPr>
        <w:t xml:space="preserve">-FL </w:t>
      </w:r>
      <w:r w:rsidR="003D7F34">
        <w:rPr>
          <w:rFonts w:cs="Arial"/>
          <w:szCs w:val="22"/>
          <w:lang w:eastAsia="en-GB" w:bidi="ar-SA"/>
        </w:rPr>
        <w:t xml:space="preserve">was similar to the intakes from 3 and 9 month old breastfed infants. </w:t>
      </w:r>
      <w:r w:rsidR="00341C77">
        <w:rPr>
          <w:rFonts w:cs="Arial"/>
          <w:szCs w:val="22"/>
          <w:lang w:eastAsia="en-GB" w:bidi="ar-SA"/>
        </w:rPr>
        <w:t>A</w:t>
      </w:r>
      <w:r w:rsidR="00346D2B">
        <w:rPr>
          <w:rFonts w:cs="Arial"/>
          <w:szCs w:val="22"/>
          <w:lang w:eastAsia="en-GB" w:bidi="ar-SA"/>
        </w:rPr>
        <w:t xml:space="preserve">lthough </w:t>
      </w:r>
      <w:r w:rsidR="00341C77">
        <w:rPr>
          <w:rFonts w:cs="Arial"/>
          <w:szCs w:val="22"/>
          <w:lang w:eastAsia="en-GB" w:bidi="ar-SA"/>
        </w:rPr>
        <w:t>t</w:t>
      </w:r>
      <w:r w:rsidR="00565697">
        <w:rPr>
          <w:rFonts w:cs="Arial"/>
          <w:szCs w:val="22"/>
          <w:lang w:eastAsia="en-GB" w:bidi="ar-SA"/>
        </w:rPr>
        <w:t>he</w:t>
      </w:r>
      <w:r w:rsidR="003D7F34">
        <w:rPr>
          <w:rFonts w:cs="Arial"/>
          <w:szCs w:val="22"/>
          <w:lang w:eastAsia="en-GB" w:bidi="ar-SA"/>
        </w:rPr>
        <w:t xml:space="preserve"> estimated intake of LNnT was higher than those for 3 and 9 month </w:t>
      </w:r>
      <w:r w:rsidR="0087615C">
        <w:rPr>
          <w:rFonts w:cs="Arial"/>
          <w:szCs w:val="22"/>
          <w:lang w:eastAsia="en-GB" w:bidi="ar-SA"/>
        </w:rPr>
        <w:t xml:space="preserve">old breastfed </w:t>
      </w:r>
      <w:r w:rsidR="003D7F34">
        <w:rPr>
          <w:rFonts w:cs="Arial"/>
          <w:szCs w:val="22"/>
          <w:lang w:eastAsia="en-GB" w:bidi="ar-SA"/>
        </w:rPr>
        <w:t>infants (</w:t>
      </w:r>
      <w:r>
        <w:rPr>
          <w:rFonts w:cs="Arial"/>
          <w:szCs w:val="22"/>
          <w:lang w:eastAsia="en-GB" w:bidi="ar-SA"/>
        </w:rPr>
        <w:t xml:space="preserve">based on the mean </w:t>
      </w:r>
      <w:r w:rsidR="003D7F34">
        <w:rPr>
          <w:rFonts w:cs="Arial"/>
          <w:szCs w:val="22"/>
          <w:lang w:eastAsia="en-GB" w:bidi="ar-SA"/>
        </w:rPr>
        <w:t>concentration</w:t>
      </w:r>
      <w:r>
        <w:rPr>
          <w:rFonts w:cs="Arial"/>
          <w:szCs w:val="22"/>
          <w:lang w:eastAsia="en-GB" w:bidi="ar-SA"/>
        </w:rPr>
        <w:t xml:space="preserve"> present in </w:t>
      </w:r>
      <w:r w:rsidR="003D7F34">
        <w:rPr>
          <w:rFonts w:cs="Arial"/>
          <w:szCs w:val="22"/>
          <w:lang w:eastAsia="en-GB" w:bidi="ar-SA"/>
        </w:rPr>
        <w:t>human milk</w:t>
      </w:r>
      <w:r w:rsidR="00565697">
        <w:rPr>
          <w:rFonts w:cs="Arial"/>
          <w:szCs w:val="22"/>
          <w:lang w:eastAsia="en-GB" w:bidi="ar-SA"/>
        </w:rPr>
        <w:t>)</w:t>
      </w:r>
      <w:r w:rsidR="00341C77">
        <w:rPr>
          <w:rFonts w:cs="Arial"/>
          <w:szCs w:val="22"/>
          <w:lang w:eastAsia="en-GB" w:bidi="ar-SA"/>
        </w:rPr>
        <w:t>,</w:t>
      </w:r>
      <w:r>
        <w:rPr>
          <w:rFonts w:cs="Arial"/>
          <w:szCs w:val="22"/>
          <w:lang w:eastAsia="en-GB" w:bidi="ar-SA"/>
        </w:rPr>
        <w:t xml:space="preserve"> the proposed maximum use </w:t>
      </w:r>
      <w:r w:rsidR="0087615C">
        <w:rPr>
          <w:rFonts w:cs="Arial"/>
          <w:szCs w:val="22"/>
          <w:lang w:eastAsia="en-GB" w:bidi="ar-SA"/>
        </w:rPr>
        <w:t>level is</w:t>
      </w:r>
      <w:r>
        <w:rPr>
          <w:rFonts w:cs="Arial"/>
          <w:szCs w:val="22"/>
          <w:lang w:eastAsia="en-GB" w:bidi="ar-SA"/>
        </w:rPr>
        <w:t xml:space="preserve"> within the range of concentrations naturally present in </w:t>
      </w:r>
      <w:r w:rsidR="0087615C">
        <w:rPr>
          <w:rFonts w:cs="Arial"/>
          <w:szCs w:val="22"/>
          <w:lang w:eastAsia="en-GB" w:bidi="ar-SA"/>
        </w:rPr>
        <w:t>human</w:t>
      </w:r>
      <w:r>
        <w:rPr>
          <w:rFonts w:cs="Arial"/>
          <w:szCs w:val="22"/>
          <w:lang w:eastAsia="en-GB" w:bidi="ar-SA"/>
        </w:rPr>
        <w:t xml:space="preserve"> milk</w:t>
      </w:r>
      <w:r w:rsidR="0087615C">
        <w:rPr>
          <w:rFonts w:cs="Arial"/>
          <w:szCs w:val="22"/>
          <w:lang w:eastAsia="en-GB" w:bidi="ar-SA"/>
        </w:rPr>
        <w:t xml:space="preserve"> (i.e. 0.09 – 1.08 g/L)</w:t>
      </w:r>
      <w:r w:rsidRPr="006D02B0">
        <w:rPr>
          <w:rFonts w:cs="Arial"/>
          <w:szCs w:val="22"/>
          <w:lang w:eastAsia="en-GB" w:bidi="ar-SA"/>
        </w:rPr>
        <w:t>.</w:t>
      </w:r>
      <w:r>
        <w:rPr>
          <w:rFonts w:cs="Arial"/>
          <w:szCs w:val="22"/>
          <w:lang w:eastAsia="en-GB" w:bidi="ar-SA"/>
        </w:rPr>
        <w:t xml:space="preserve"> Additionally, the highest P90 intakes estimated for 2</w:t>
      </w:r>
      <w:r w:rsidR="00567609">
        <w:rPr>
          <w:rFonts w:cs="Arial"/>
          <w:szCs w:val="22"/>
          <w:lang w:eastAsia="en-GB" w:bidi="ar-SA"/>
        </w:rPr>
        <w:t>′</w:t>
      </w:r>
      <w:r>
        <w:rPr>
          <w:rFonts w:cs="Arial"/>
          <w:szCs w:val="22"/>
          <w:lang w:eastAsia="en-GB" w:bidi="ar-SA"/>
        </w:rPr>
        <w:t xml:space="preserve">-FL and LNnT </w:t>
      </w:r>
      <w:r w:rsidR="004F6F0B">
        <w:rPr>
          <w:rFonts w:cs="Arial"/>
          <w:szCs w:val="22"/>
          <w:lang w:eastAsia="en-GB" w:bidi="ar-SA"/>
        </w:rPr>
        <w:t>respectively</w:t>
      </w:r>
      <w:r w:rsidR="00857C9B">
        <w:rPr>
          <w:rFonts w:cs="Arial"/>
          <w:szCs w:val="22"/>
          <w:lang w:eastAsia="en-GB" w:bidi="ar-SA"/>
        </w:rPr>
        <w:t>,</w:t>
      </w:r>
      <w:r w:rsidR="004F6F0B">
        <w:rPr>
          <w:rFonts w:cs="Arial"/>
          <w:szCs w:val="22"/>
          <w:lang w:eastAsia="en-GB" w:bidi="ar-SA"/>
        </w:rPr>
        <w:t xml:space="preserve"> </w:t>
      </w:r>
      <w:r>
        <w:rPr>
          <w:rFonts w:cs="Arial"/>
          <w:szCs w:val="22"/>
          <w:lang w:eastAsia="en-GB" w:bidi="ar-SA"/>
        </w:rPr>
        <w:t xml:space="preserve">were well below the no observable adverse effect </w:t>
      </w:r>
      <w:r w:rsidR="00696B16">
        <w:rPr>
          <w:rFonts w:cs="Arial"/>
          <w:szCs w:val="22"/>
          <w:lang w:eastAsia="en-GB" w:bidi="ar-SA"/>
        </w:rPr>
        <w:t xml:space="preserve">level </w:t>
      </w:r>
      <w:r>
        <w:rPr>
          <w:rFonts w:cs="Arial"/>
          <w:szCs w:val="22"/>
          <w:lang w:eastAsia="en-GB" w:bidi="ar-SA"/>
        </w:rPr>
        <w:t>(</w:t>
      </w:r>
      <w:r w:rsidR="00D427FA">
        <w:rPr>
          <w:rFonts w:cs="Arial"/>
          <w:szCs w:val="22"/>
          <w:lang w:eastAsia="en-GB" w:bidi="ar-SA"/>
        </w:rPr>
        <w:t>NOAEL) identified by FSANZ</w:t>
      </w:r>
      <w:r w:rsidR="001D329E">
        <w:rPr>
          <w:rFonts w:cs="Arial"/>
          <w:szCs w:val="22"/>
          <w:lang w:eastAsia="en-GB" w:bidi="ar-SA"/>
        </w:rPr>
        <w:t xml:space="preserve"> in SD1</w:t>
      </w:r>
      <w:r w:rsidR="00D427FA">
        <w:rPr>
          <w:rFonts w:cs="Arial"/>
          <w:szCs w:val="22"/>
          <w:lang w:eastAsia="en-GB" w:bidi="ar-SA"/>
        </w:rPr>
        <w:t xml:space="preserve"> (</w:t>
      </w:r>
      <w:r w:rsidR="001D329E">
        <w:rPr>
          <w:rFonts w:cs="Arial"/>
          <w:szCs w:val="22"/>
          <w:lang w:eastAsia="en-GB" w:bidi="ar-SA"/>
        </w:rPr>
        <w:t>i.e.</w:t>
      </w:r>
      <w:r w:rsidR="004F6F0B">
        <w:rPr>
          <w:rFonts w:cs="Arial"/>
          <w:szCs w:val="22"/>
          <w:lang w:eastAsia="en-GB" w:bidi="ar-SA"/>
        </w:rPr>
        <w:t xml:space="preserve"> </w:t>
      </w:r>
      <w:r w:rsidR="00346D2B" w:rsidRPr="00540C56">
        <w:rPr>
          <w:rFonts w:cs="Arial"/>
          <w:szCs w:val="22"/>
          <w:lang w:eastAsia="en-GB" w:bidi="ar-SA"/>
        </w:rPr>
        <w:t>7</w:t>
      </w:r>
      <w:r>
        <w:rPr>
          <w:rFonts w:cs="Arial"/>
          <w:szCs w:val="22"/>
          <w:lang w:eastAsia="en-GB" w:bidi="ar-SA"/>
        </w:rPr>
        <w:t>-fold lower for 2</w:t>
      </w:r>
      <w:r w:rsidR="00567609">
        <w:rPr>
          <w:rFonts w:cs="Arial"/>
          <w:szCs w:val="22"/>
          <w:lang w:eastAsia="en-GB" w:bidi="ar-SA"/>
        </w:rPr>
        <w:t>′</w:t>
      </w:r>
      <w:r>
        <w:rPr>
          <w:rFonts w:cs="Arial"/>
          <w:szCs w:val="22"/>
          <w:lang w:eastAsia="en-GB" w:bidi="ar-SA"/>
        </w:rPr>
        <w:t>-FL, and 30-fold lower for LNnT, for 3 month old infants</w:t>
      </w:r>
      <w:r w:rsidRPr="00540C56">
        <w:rPr>
          <w:rFonts w:cs="Arial"/>
          <w:szCs w:val="22"/>
          <w:lang w:eastAsia="en-GB" w:bidi="ar-SA"/>
        </w:rPr>
        <w:t xml:space="preserve">). </w:t>
      </w:r>
    </w:p>
    <w:p w14:paraId="36A13223" w14:textId="0E93D148" w:rsidR="0003203F" w:rsidRDefault="0003203F" w:rsidP="0003203F">
      <w:pPr>
        <w:rPr>
          <w:rFonts w:cs="Arial"/>
          <w:szCs w:val="22"/>
          <w:lang w:eastAsia="en-GB" w:bidi="ar-SA"/>
        </w:rPr>
      </w:pPr>
    </w:p>
    <w:p w14:paraId="610D3836" w14:textId="0B0FA547" w:rsidR="0003203F" w:rsidRDefault="0003203F" w:rsidP="0003203F">
      <w:pPr>
        <w:rPr>
          <w:rFonts w:cs="Arial"/>
          <w:szCs w:val="22"/>
          <w:lang w:eastAsia="en-GB" w:bidi="ar-SA"/>
        </w:rPr>
      </w:pPr>
      <w:r>
        <w:rPr>
          <w:rFonts w:cs="Arial"/>
          <w:szCs w:val="22"/>
          <w:lang w:eastAsia="en-GB" w:bidi="ar-SA"/>
        </w:rPr>
        <w:t>Based on the conclusions of FSANZ’s safety</w:t>
      </w:r>
      <w:r w:rsidR="00EA617B">
        <w:rPr>
          <w:rFonts w:cs="Arial"/>
          <w:szCs w:val="22"/>
          <w:lang w:eastAsia="en-GB" w:bidi="ar-SA"/>
        </w:rPr>
        <w:t>, technical and health</w:t>
      </w:r>
      <w:r>
        <w:rPr>
          <w:rFonts w:cs="Arial"/>
          <w:szCs w:val="22"/>
          <w:lang w:eastAsia="en-GB" w:bidi="ar-SA"/>
        </w:rPr>
        <w:t xml:space="preserve"> assessment</w:t>
      </w:r>
      <w:r w:rsidR="00540C56">
        <w:rPr>
          <w:rFonts w:cs="Arial"/>
          <w:szCs w:val="22"/>
          <w:lang w:eastAsia="en-GB" w:bidi="ar-SA"/>
        </w:rPr>
        <w:t>, and noting</w:t>
      </w:r>
      <w:r>
        <w:rPr>
          <w:rFonts w:cs="Arial"/>
          <w:szCs w:val="22"/>
          <w:lang w:eastAsia="en-GB" w:bidi="ar-SA"/>
        </w:rPr>
        <w:t xml:space="preserve"> the range of 2</w:t>
      </w:r>
      <w:r w:rsidR="00567609">
        <w:rPr>
          <w:rFonts w:cs="Arial"/>
          <w:szCs w:val="22"/>
          <w:lang w:eastAsia="en-GB" w:bidi="ar-SA"/>
        </w:rPr>
        <w:t>′</w:t>
      </w:r>
      <w:r>
        <w:rPr>
          <w:rFonts w:cs="Arial"/>
          <w:szCs w:val="22"/>
          <w:lang w:eastAsia="en-GB" w:bidi="ar-SA"/>
        </w:rPr>
        <w:t xml:space="preserve">-FL and LNnT concentrations naturally present in </w:t>
      </w:r>
      <w:r w:rsidR="00540C56">
        <w:rPr>
          <w:rFonts w:cs="Arial"/>
          <w:szCs w:val="22"/>
          <w:lang w:eastAsia="en-GB" w:bidi="ar-SA"/>
        </w:rPr>
        <w:t>human</w:t>
      </w:r>
      <w:r>
        <w:rPr>
          <w:rFonts w:cs="Arial"/>
          <w:szCs w:val="22"/>
          <w:lang w:eastAsia="en-GB" w:bidi="ar-SA"/>
        </w:rPr>
        <w:t xml:space="preserve"> milk</w:t>
      </w:r>
      <w:r w:rsidR="00540C56">
        <w:rPr>
          <w:rFonts w:cs="Arial"/>
          <w:szCs w:val="22"/>
          <w:lang w:eastAsia="en-GB" w:bidi="ar-SA"/>
        </w:rPr>
        <w:t>,</w:t>
      </w:r>
      <w:r>
        <w:rPr>
          <w:rFonts w:cs="Arial"/>
          <w:szCs w:val="22"/>
          <w:lang w:eastAsia="en-GB" w:bidi="ar-SA"/>
        </w:rPr>
        <w:t xml:space="preserve"> FSANZ considers that the proposed maximum permitted amounts </w:t>
      </w:r>
      <w:r w:rsidR="0087615C">
        <w:rPr>
          <w:rFonts w:cs="Arial"/>
          <w:szCs w:val="22"/>
          <w:lang w:eastAsia="en-GB" w:bidi="ar-SA"/>
        </w:rPr>
        <w:t>based on</w:t>
      </w:r>
      <w:r>
        <w:rPr>
          <w:rFonts w:cs="Arial"/>
          <w:szCs w:val="22"/>
          <w:lang w:eastAsia="en-GB" w:bidi="ar-SA"/>
        </w:rPr>
        <w:t xml:space="preserve"> mg/100 kJ are unlikely to pose a risk to infant health.</w:t>
      </w:r>
    </w:p>
    <w:p w14:paraId="6ED081BF" w14:textId="77777777" w:rsidR="006D7863" w:rsidRDefault="006D7863" w:rsidP="006D7863">
      <w:pPr>
        <w:widowControl/>
      </w:pPr>
      <w:bookmarkStart w:id="161" w:name="_Toc525730006"/>
      <w:bookmarkStart w:id="162" w:name="_Toc527018253"/>
    </w:p>
    <w:p w14:paraId="68F62CC0" w14:textId="77777777" w:rsidR="00196616" w:rsidRDefault="00196616">
      <w:pPr>
        <w:widowControl/>
        <w:rPr>
          <w:b/>
        </w:rPr>
      </w:pPr>
      <w:r>
        <w:rPr>
          <w:b/>
        </w:rPr>
        <w:br w:type="page"/>
      </w:r>
    </w:p>
    <w:p w14:paraId="5332651B" w14:textId="1EB38B5D" w:rsidR="0003203F" w:rsidRPr="006D7863" w:rsidRDefault="006D7863" w:rsidP="006D7863">
      <w:pPr>
        <w:widowControl/>
        <w:rPr>
          <w:b/>
        </w:rPr>
      </w:pPr>
      <w:r>
        <w:rPr>
          <w:b/>
        </w:rPr>
        <w:lastRenderedPageBreak/>
        <w:t>2.</w:t>
      </w:r>
      <w:r>
        <w:rPr>
          <w:b/>
        </w:rPr>
        <w:tab/>
      </w:r>
      <w:r w:rsidR="0003203F" w:rsidRPr="006D7863">
        <w:rPr>
          <w:b/>
        </w:rPr>
        <w:t>Formulated supplementary foods for young children</w:t>
      </w:r>
      <w:bookmarkEnd w:id="161"/>
      <w:bookmarkEnd w:id="162"/>
    </w:p>
    <w:p w14:paraId="4A231C5C" w14:textId="77777777" w:rsidR="006D7863" w:rsidRDefault="006D7863" w:rsidP="008A052C">
      <w:pPr>
        <w:pStyle w:val="FSBullet1"/>
        <w:numPr>
          <w:ilvl w:val="0"/>
          <w:numId w:val="0"/>
        </w:numPr>
        <w:rPr>
          <w:lang w:eastAsia="en-GB"/>
        </w:rPr>
      </w:pPr>
    </w:p>
    <w:p w14:paraId="53553C64" w14:textId="79015C71" w:rsidR="0003203F" w:rsidRDefault="0003203F" w:rsidP="008A052C">
      <w:pPr>
        <w:pStyle w:val="FSBullet1"/>
        <w:numPr>
          <w:ilvl w:val="0"/>
          <w:numId w:val="0"/>
        </w:numPr>
        <w:rPr>
          <w:lang w:eastAsia="en-GB"/>
        </w:rPr>
      </w:pPr>
      <w:r>
        <w:rPr>
          <w:lang w:eastAsia="en-GB"/>
        </w:rPr>
        <w:t>Existing permissions in Division 4 of Standard 2.9.3 and Schedule 29 for the addition of substances to FSFYC are on a per serving basis. For consistency with existing permissions, FSANZ proposes to base the maximum amounts of 2</w:t>
      </w:r>
      <w:r w:rsidR="00567609">
        <w:rPr>
          <w:lang w:eastAsia="en-GB"/>
        </w:rPr>
        <w:t>′</w:t>
      </w:r>
      <w:r>
        <w:rPr>
          <w:lang w:eastAsia="en-GB"/>
        </w:rPr>
        <w:t xml:space="preserve">-FL and LNnT permitted for use in FSFYC on g/serving units as follows: </w:t>
      </w:r>
    </w:p>
    <w:p w14:paraId="1638C662" w14:textId="77777777" w:rsidR="008A052C" w:rsidRPr="008A052C" w:rsidRDefault="008A052C" w:rsidP="008A052C">
      <w:pPr>
        <w:rPr>
          <w:lang w:eastAsia="en-GB" w:bidi="ar-SA"/>
        </w:rPr>
      </w:pPr>
    </w:p>
    <w:p w14:paraId="3DAC0A5A" w14:textId="65D70924" w:rsidR="008A052C" w:rsidRPr="008E4634" w:rsidRDefault="008A052C" w:rsidP="008A052C">
      <w:pPr>
        <w:pStyle w:val="FSBullet1"/>
      </w:pPr>
      <w:r w:rsidRPr="008E4634">
        <w:t>If only 2</w:t>
      </w:r>
      <w:r w:rsidR="00567609">
        <w:t>′</w:t>
      </w:r>
      <w:r w:rsidRPr="008E4634">
        <w:t>-FL added – no more than 0.56 g/serving</w:t>
      </w:r>
    </w:p>
    <w:p w14:paraId="0C15E8CE" w14:textId="66C67464" w:rsidR="008A052C" w:rsidRPr="008E4634" w:rsidRDefault="008A052C" w:rsidP="008A052C">
      <w:pPr>
        <w:pStyle w:val="FSBullet1"/>
      </w:pPr>
      <w:r w:rsidRPr="008E4634">
        <w:t xml:space="preserve">If </w:t>
      </w:r>
      <w:r w:rsidR="00512D0B">
        <w:t xml:space="preserve">both </w:t>
      </w:r>
      <w:r w:rsidRPr="008E4634">
        <w:t>2</w:t>
      </w:r>
      <w:r w:rsidR="00567609">
        <w:t>′</w:t>
      </w:r>
      <w:r w:rsidRPr="008E4634">
        <w:t>-FL and LNnT added – no more than 0.14 g/serving of LNnT; and no more than 0.56 g/serving of 2</w:t>
      </w:r>
      <w:r w:rsidR="00567609">
        <w:t>′</w:t>
      </w:r>
      <w:r w:rsidRPr="008E4634">
        <w:t>-FL and LNnT combined.</w:t>
      </w:r>
    </w:p>
    <w:p w14:paraId="36E6C961" w14:textId="77777777" w:rsidR="0003203F" w:rsidRPr="0006194C" w:rsidRDefault="0003203F" w:rsidP="0003203F">
      <w:pPr>
        <w:rPr>
          <w:rFonts w:cs="Arial"/>
          <w:szCs w:val="22"/>
          <w:lang w:eastAsia="en-GB" w:bidi="ar-SA"/>
        </w:rPr>
      </w:pPr>
    </w:p>
    <w:p w14:paraId="4EC852CC" w14:textId="3E92A739" w:rsidR="0003203F" w:rsidRPr="008058BB" w:rsidRDefault="0003203F" w:rsidP="0003203F">
      <w:pPr>
        <w:pStyle w:val="FSBullet1"/>
        <w:numPr>
          <w:ilvl w:val="0"/>
          <w:numId w:val="0"/>
        </w:numPr>
        <w:rPr>
          <w:lang w:eastAsia="en-GB"/>
        </w:rPr>
      </w:pPr>
      <w:r>
        <w:rPr>
          <w:lang w:eastAsia="en-GB"/>
        </w:rPr>
        <w:t>A 230 m</w:t>
      </w:r>
      <w:r w:rsidR="006D7863">
        <w:rPr>
          <w:lang w:eastAsia="en-GB"/>
        </w:rPr>
        <w:t>L</w:t>
      </w:r>
      <w:r>
        <w:rPr>
          <w:lang w:eastAsia="en-GB"/>
        </w:rPr>
        <w:t xml:space="preserve"> serve size was used for the conversion from the </w:t>
      </w:r>
      <w:r w:rsidR="008A052C">
        <w:rPr>
          <w:lang w:eastAsia="en-GB"/>
        </w:rPr>
        <w:t xml:space="preserve">proposed maximum </w:t>
      </w:r>
      <w:r>
        <w:rPr>
          <w:lang w:eastAsia="en-GB"/>
        </w:rPr>
        <w:t xml:space="preserve">g/L amounts to g/serving. According to the </w:t>
      </w:r>
      <w:r w:rsidR="00517F64">
        <w:rPr>
          <w:lang w:eastAsia="en-GB"/>
        </w:rPr>
        <w:t>a</w:t>
      </w:r>
      <w:r>
        <w:rPr>
          <w:lang w:eastAsia="en-GB"/>
        </w:rPr>
        <w:t>pplicant, and an online search of FSFYC products by FSANZ, this is the largest serve size currently used in the Australi</w:t>
      </w:r>
      <w:r w:rsidR="00934A4B">
        <w:rPr>
          <w:lang w:eastAsia="en-GB"/>
        </w:rPr>
        <w:t>a and New Zealand FSFYC market.</w:t>
      </w:r>
    </w:p>
    <w:p w14:paraId="761D3DAA" w14:textId="298E1EB5" w:rsidR="0003203F" w:rsidRDefault="0003203F" w:rsidP="0003203F">
      <w:pPr>
        <w:pStyle w:val="FSBullet1"/>
        <w:numPr>
          <w:ilvl w:val="0"/>
          <w:numId w:val="0"/>
        </w:numPr>
      </w:pPr>
    </w:p>
    <w:p w14:paraId="5AD38FA1" w14:textId="61FF0EEB" w:rsidR="0003203F" w:rsidRDefault="0003203F" w:rsidP="0003203F">
      <w:pPr>
        <w:pStyle w:val="FSBullet1"/>
        <w:numPr>
          <w:ilvl w:val="0"/>
          <w:numId w:val="0"/>
        </w:numPr>
      </w:pPr>
      <w:r>
        <w:t>‘Serving’ is defined in Standard 1.1.2 – Definitions used throughout the Code</w:t>
      </w:r>
      <w:r>
        <w:rPr>
          <w:rStyle w:val="FootnoteReference"/>
        </w:rPr>
        <w:footnoteReference w:id="18"/>
      </w:r>
      <w:r>
        <w:t>. The serving size is determined by the food manufacturer and must be declared in the nutrition information panel (Standard 1.2.8). The proposed permission in the Code would therefore specify the permitted amounts per serve (as listed above), but would not specify the serving size. This means that the permitted amounts per serving would be the same irrespective of the serving size (e.g. maximum of 0.</w:t>
      </w:r>
      <w:r w:rsidR="00517F64">
        <w:t>56</w:t>
      </w:r>
      <w:r>
        <w:t xml:space="preserve"> g of 2</w:t>
      </w:r>
      <w:r w:rsidR="00567609">
        <w:t>′</w:t>
      </w:r>
      <w:r>
        <w:t>-</w:t>
      </w:r>
      <w:r w:rsidR="00C9316F">
        <w:t>FL</w:t>
      </w:r>
      <w:r w:rsidR="00517F64">
        <w:t xml:space="preserve"> </w:t>
      </w:r>
      <w:r>
        <w:t xml:space="preserve">per 115 </w:t>
      </w:r>
      <w:r w:rsidRPr="00433672">
        <w:t>m</w:t>
      </w:r>
      <w:r w:rsidR="006D7863">
        <w:t>L</w:t>
      </w:r>
      <w:r>
        <w:t xml:space="preserve"> serving and per 230 </w:t>
      </w:r>
      <w:r w:rsidR="00433672" w:rsidRPr="00433672">
        <w:t>m</w:t>
      </w:r>
      <w:r w:rsidR="006D7863">
        <w:t>L</w:t>
      </w:r>
      <w:r>
        <w:t xml:space="preserve"> serving). </w:t>
      </w:r>
    </w:p>
    <w:p w14:paraId="0139EA7C" w14:textId="77777777" w:rsidR="0003203F" w:rsidRDefault="0003203F" w:rsidP="0003203F">
      <w:pPr>
        <w:rPr>
          <w:lang w:bidi="ar-SA"/>
        </w:rPr>
      </w:pPr>
    </w:p>
    <w:p w14:paraId="25E5461B" w14:textId="310E2149" w:rsidR="0003203F" w:rsidRDefault="0003203F" w:rsidP="0003203F">
      <w:pPr>
        <w:rPr>
          <w:lang w:bidi="ar-SA"/>
        </w:rPr>
      </w:pPr>
      <w:r>
        <w:rPr>
          <w:lang w:bidi="ar-SA"/>
        </w:rPr>
        <w:t xml:space="preserve">FSANZ’s dietary intake assessment (SD1), estimated the </w:t>
      </w:r>
      <w:r w:rsidR="00433672">
        <w:rPr>
          <w:lang w:bidi="ar-SA"/>
        </w:rPr>
        <w:t xml:space="preserve">respective dietary </w:t>
      </w:r>
      <w:r>
        <w:rPr>
          <w:lang w:bidi="ar-SA"/>
        </w:rPr>
        <w:t>intakes of 2</w:t>
      </w:r>
      <w:r w:rsidR="00567609">
        <w:rPr>
          <w:lang w:bidi="ar-SA"/>
        </w:rPr>
        <w:t>′</w:t>
      </w:r>
      <w:r>
        <w:rPr>
          <w:lang w:bidi="ar-SA"/>
        </w:rPr>
        <w:t xml:space="preserve">-FL and LNnT from FSFYC (for </w:t>
      </w:r>
      <w:r w:rsidR="00433672">
        <w:rPr>
          <w:lang w:bidi="ar-SA"/>
        </w:rPr>
        <w:t xml:space="preserve">12 month old </w:t>
      </w:r>
      <w:r>
        <w:rPr>
          <w:lang w:bidi="ar-SA"/>
        </w:rPr>
        <w:t xml:space="preserve">infants and </w:t>
      </w:r>
      <w:r w:rsidR="00433672">
        <w:rPr>
          <w:lang w:bidi="ar-SA"/>
        </w:rPr>
        <w:t>2</w:t>
      </w:r>
      <w:r w:rsidR="006D7863">
        <w:rPr>
          <w:lang w:bidi="ar-SA"/>
        </w:rPr>
        <w:t>–</w:t>
      </w:r>
      <w:r w:rsidR="00433672">
        <w:rPr>
          <w:lang w:bidi="ar-SA"/>
        </w:rPr>
        <w:t xml:space="preserve">3 year old </w:t>
      </w:r>
      <w:r>
        <w:rPr>
          <w:lang w:bidi="ar-SA"/>
        </w:rPr>
        <w:t xml:space="preserve">children) using </w:t>
      </w:r>
      <w:r w:rsidR="00913F2F">
        <w:rPr>
          <w:lang w:bidi="ar-SA"/>
        </w:rPr>
        <w:t xml:space="preserve">the </w:t>
      </w:r>
      <w:r>
        <w:rPr>
          <w:lang w:bidi="ar-SA"/>
        </w:rPr>
        <w:t xml:space="preserve">proposed amounts based on g/serving listed above. </w:t>
      </w:r>
      <w:r w:rsidR="00913F2F">
        <w:rPr>
          <w:lang w:bidi="ar-SA"/>
        </w:rPr>
        <w:t>In the modelling,</w:t>
      </w:r>
      <w:r>
        <w:rPr>
          <w:lang w:bidi="ar-SA"/>
        </w:rPr>
        <w:t xml:space="preserve"> two FSFYC serving sizes were used to provide a range of estimated intakes (i.e. smallest serve of 115 m</w:t>
      </w:r>
      <w:r w:rsidR="006D7863">
        <w:rPr>
          <w:lang w:bidi="ar-SA"/>
        </w:rPr>
        <w:t>L</w:t>
      </w:r>
      <w:r>
        <w:rPr>
          <w:lang w:bidi="ar-SA"/>
        </w:rPr>
        <w:t xml:space="preserve"> and largest serve of 230 m</w:t>
      </w:r>
      <w:r w:rsidR="006D7863">
        <w:rPr>
          <w:lang w:bidi="ar-SA"/>
        </w:rPr>
        <w:t>L</w:t>
      </w:r>
      <w:r>
        <w:rPr>
          <w:lang w:bidi="ar-SA"/>
        </w:rPr>
        <w:t xml:space="preserve"> as currently available in the Australia and New Zealand market). The </w:t>
      </w:r>
      <w:r w:rsidR="00433672">
        <w:rPr>
          <w:lang w:bidi="ar-SA"/>
        </w:rPr>
        <w:t>smaller</w:t>
      </w:r>
      <w:r>
        <w:rPr>
          <w:lang w:bidi="ar-SA"/>
        </w:rPr>
        <w:t xml:space="preserve"> FSFYC serving size resulted in higher intakes of 2</w:t>
      </w:r>
      <w:r w:rsidR="00567609">
        <w:rPr>
          <w:lang w:bidi="ar-SA"/>
        </w:rPr>
        <w:t>′</w:t>
      </w:r>
      <w:r>
        <w:rPr>
          <w:lang w:bidi="ar-SA"/>
        </w:rPr>
        <w:t>-FL and LNnT</w:t>
      </w:r>
      <w:r w:rsidR="00C9316F">
        <w:rPr>
          <w:lang w:bidi="ar-SA"/>
        </w:rPr>
        <w:t xml:space="preserve"> respectively,</w:t>
      </w:r>
      <w:r>
        <w:rPr>
          <w:lang w:bidi="ar-SA"/>
        </w:rPr>
        <w:t xml:space="preserve"> as more servings would need to be consumed to meet the energy needs of an older infant and young child. </w:t>
      </w:r>
    </w:p>
    <w:p w14:paraId="67BF2FFB" w14:textId="77777777" w:rsidR="0003203F" w:rsidRDefault="0003203F" w:rsidP="0003203F">
      <w:pPr>
        <w:rPr>
          <w:lang w:bidi="ar-SA"/>
        </w:rPr>
      </w:pPr>
    </w:p>
    <w:p w14:paraId="23FABBD5" w14:textId="57E60A79" w:rsidR="00C9316F" w:rsidRDefault="003F5564" w:rsidP="0003203F">
      <w:pPr>
        <w:rPr>
          <w:lang w:bidi="ar-SA"/>
        </w:rPr>
      </w:pPr>
      <w:r>
        <w:rPr>
          <w:lang w:bidi="ar-SA"/>
        </w:rPr>
        <w:t>As discussed in section 2.2.3.2 of this report,</w:t>
      </w:r>
      <w:r w:rsidR="0003203F">
        <w:rPr>
          <w:lang w:bidi="ar-SA"/>
        </w:rPr>
        <w:t xml:space="preserve"> the estimated </w:t>
      </w:r>
      <w:r w:rsidR="00357136">
        <w:rPr>
          <w:lang w:bidi="ar-SA"/>
        </w:rPr>
        <w:t>intakes from</w:t>
      </w:r>
      <w:r w:rsidR="0003203F">
        <w:rPr>
          <w:lang w:bidi="ar-SA"/>
        </w:rPr>
        <w:t xml:space="preserve"> FSFYC are similar </w:t>
      </w:r>
      <w:r w:rsidR="00357136">
        <w:rPr>
          <w:lang w:bidi="ar-SA"/>
        </w:rPr>
        <w:t xml:space="preserve">to </w:t>
      </w:r>
      <w:r w:rsidR="0003203F">
        <w:rPr>
          <w:lang w:bidi="ar-SA"/>
        </w:rPr>
        <w:t xml:space="preserve">or </w:t>
      </w:r>
      <w:r w:rsidR="00357136">
        <w:rPr>
          <w:lang w:bidi="ar-SA"/>
        </w:rPr>
        <w:t>less than</w:t>
      </w:r>
      <w:r w:rsidR="0003203F">
        <w:rPr>
          <w:lang w:bidi="ar-SA"/>
        </w:rPr>
        <w:t xml:space="preserve"> the </w:t>
      </w:r>
      <w:r>
        <w:rPr>
          <w:lang w:bidi="ar-SA"/>
        </w:rPr>
        <w:t xml:space="preserve">respective </w:t>
      </w:r>
      <w:r w:rsidR="0003203F">
        <w:rPr>
          <w:lang w:bidi="ar-SA"/>
        </w:rPr>
        <w:t>intakes of 2</w:t>
      </w:r>
      <w:r w:rsidR="00567609">
        <w:rPr>
          <w:lang w:bidi="ar-SA"/>
        </w:rPr>
        <w:t>′</w:t>
      </w:r>
      <w:r w:rsidR="0003203F">
        <w:rPr>
          <w:lang w:bidi="ar-SA"/>
        </w:rPr>
        <w:t xml:space="preserve">-FL and LNnT for </w:t>
      </w:r>
      <w:r w:rsidR="00357136">
        <w:rPr>
          <w:lang w:bidi="ar-SA"/>
        </w:rPr>
        <w:t xml:space="preserve">3 month old </w:t>
      </w:r>
      <w:r w:rsidR="0003203F">
        <w:rPr>
          <w:lang w:bidi="ar-SA"/>
        </w:rPr>
        <w:t>infants who are exclusively formula-fed</w:t>
      </w:r>
      <w:r w:rsidR="001D329E">
        <w:rPr>
          <w:lang w:bidi="ar-SA"/>
        </w:rPr>
        <w:t xml:space="preserve"> and are a more vulnerable population group</w:t>
      </w:r>
      <w:r w:rsidR="0003203F">
        <w:rPr>
          <w:lang w:bidi="ar-SA"/>
        </w:rPr>
        <w:t xml:space="preserve">. The highest </w:t>
      </w:r>
      <w:r>
        <w:rPr>
          <w:lang w:bidi="ar-SA"/>
        </w:rPr>
        <w:t xml:space="preserve">P90 </w:t>
      </w:r>
      <w:r w:rsidR="0003203F">
        <w:rPr>
          <w:lang w:bidi="ar-SA"/>
        </w:rPr>
        <w:t xml:space="preserve">intakes </w:t>
      </w:r>
      <w:r>
        <w:rPr>
          <w:lang w:bidi="ar-SA"/>
        </w:rPr>
        <w:t>of 2</w:t>
      </w:r>
      <w:r w:rsidR="00567609">
        <w:rPr>
          <w:lang w:bidi="ar-SA"/>
        </w:rPr>
        <w:t>′</w:t>
      </w:r>
      <w:r>
        <w:rPr>
          <w:lang w:bidi="ar-SA"/>
        </w:rPr>
        <w:t xml:space="preserve">-FL and LNnT </w:t>
      </w:r>
      <w:r w:rsidR="001D329E">
        <w:rPr>
          <w:lang w:bidi="ar-SA"/>
        </w:rPr>
        <w:t xml:space="preserve">from FSFYC </w:t>
      </w:r>
      <w:r w:rsidR="0003203F">
        <w:rPr>
          <w:lang w:bidi="ar-SA"/>
        </w:rPr>
        <w:t xml:space="preserve">are also </w:t>
      </w:r>
      <w:r>
        <w:rPr>
          <w:lang w:bidi="ar-SA"/>
        </w:rPr>
        <w:t>well</w:t>
      </w:r>
      <w:r w:rsidR="0003203F">
        <w:rPr>
          <w:lang w:bidi="ar-SA"/>
        </w:rPr>
        <w:t xml:space="preserve"> below the NOAEL</w:t>
      </w:r>
      <w:r>
        <w:rPr>
          <w:lang w:bidi="ar-SA"/>
        </w:rPr>
        <w:t>’s</w:t>
      </w:r>
      <w:r w:rsidR="0003203F">
        <w:rPr>
          <w:lang w:bidi="ar-SA"/>
        </w:rPr>
        <w:t xml:space="preserve"> identified by FSANZ</w:t>
      </w:r>
      <w:r w:rsidR="001D329E">
        <w:rPr>
          <w:lang w:bidi="ar-SA"/>
        </w:rPr>
        <w:t xml:space="preserve"> in SD1 (i.e. 12</w:t>
      </w:r>
      <w:r w:rsidR="00010489">
        <w:rPr>
          <w:lang w:bidi="ar-SA"/>
        </w:rPr>
        <w:t>-fold lower for 2</w:t>
      </w:r>
      <w:r w:rsidR="00567609">
        <w:rPr>
          <w:lang w:bidi="ar-SA"/>
        </w:rPr>
        <w:t>′</w:t>
      </w:r>
      <w:r w:rsidR="00010489">
        <w:rPr>
          <w:lang w:bidi="ar-SA"/>
        </w:rPr>
        <w:t>-FL, and 50-fold lower for LNnT, for 12 month old infants).</w:t>
      </w:r>
      <w:r w:rsidR="0003203F">
        <w:rPr>
          <w:lang w:bidi="ar-SA"/>
        </w:rPr>
        <w:t xml:space="preserve"> </w:t>
      </w:r>
    </w:p>
    <w:p w14:paraId="0F92FCAD" w14:textId="77777777" w:rsidR="00C9316F" w:rsidRDefault="00C9316F" w:rsidP="0003203F">
      <w:pPr>
        <w:rPr>
          <w:lang w:bidi="ar-SA"/>
        </w:rPr>
      </w:pPr>
    </w:p>
    <w:p w14:paraId="2CA0A20A" w14:textId="775C73BF" w:rsidR="0003203F" w:rsidRDefault="0003203F" w:rsidP="0003203F">
      <w:r>
        <w:rPr>
          <w:lang w:bidi="ar-SA"/>
        </w:rPr>
        <w:t>As there are no safety concerns identified</w:t>
      </w:r>
      <w:r w:rsidR="003F5564">
        <w:rPr>
          <w:lang w:bidi="ar-SA"/>
        </w:rPr>
        <w:t xml:space="preserve"> with the proposed addition of 2</w:t>
      </w:r>
      <w:r w:rsidR="00567609">
        <w:rPr>
          <w:lang w:bidi="ar-SA"/>
        </w:rPr>
        <w:t>′</w:t>
      </w:r>
      <w:r w:rsidR="003F5564">
        <w:rPr>
          <w:lang w:bidi="ar-SA"/>
        </w:rPr>
        <w:t>-FL and LNnT to FSFYC</w:t>
      </w:r>
      <w:r>
        <w:rPr>
          <w:lang w:bidi="ar-SA"/>
        </w:rPr>
        <w:t xml:space="preserve">, FSANZ </w:t>
      </w:r>
      <w:r>
        <w:t xml:space="preserve">considers that </w:t>
      </w:r>
      <w:r w:rsidR="00010489">
        <w:t>the maximum levels based on g/serving are</w:t>
      </w:r>
      <w:r>
        <w:t xml:space="preserve"> unlikely to pose a risk to the health of young children.</w:t>
      </w:r>
    </w:p>
    <w:p w14:paraId="30BAF7FB" w14:textId="77777777" w:rsidR="007C174F" w:rsidRDefault="007C174F" w:rsidP="007C174F"/>
    <w:sectPr w:rsidR="007C174F" w:rsidSect="00AA1DEB">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89E7B" w14:textId="77777777" w:rsidR="00D32988" w:rsidRDefault="00D32988">
      <w:r>
        <w:separator/>
      </w:r>
    </w:p>
  </w:endnote>
  <w:endnote w:type="continuationSeparator" w:id="0">
    <w:p w14:paraId="27B11D63" w14:textId="77777777" w:rsidR="00D32988" w:rsidRDefault="00D32988">
      <w:r>
        <w:continuationSeparator/>
      </w:r>
    </w:p>
  </w:endnote>
  <w:endnote w:type="continuationNotice" w:id="1">
    <w:p w14:paraId="1ED29257" w14:textId="77777777" w:rsidR="00D32988" w:rsidRDefault="00D3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2764" w14:textId="54F586C1" w:rsidR="00F20A0C" w:rsidRDefault="00F20A0C" w:rsidP="0071173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02CFC4D" w14:textId="77777777" w:rsidR="00F20A0C" w:rsidRDefault="00F20A0C" w:rsidP="00711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53BD" w14:textId="73D0407A" w:rsidR="00F20A0C" w:rsidRDefault="00F20A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4BF9">
      <w:rPr>
        <w:rStyle w:val="PageNumber"/>
        <w:noProof/>
      </w:rPr>
      <w:t>ii</w:t>
    </w:r>
    <w:r>
      <w:rPr>
        <w:rStyle w:val="PageNumber"/>
      </w:rPr>
      <w:fldChar w:fldCharType="end"/>
    </w:r>
  </w:p>
  <w:p w14:paraId="74087C42" w14:textId="77777777" w:rsidR="00F20A0C" w:rsidRDefault="00F20A0C" w:rsidP="007117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ABEDC" w14:textId="77777777" w:rsidR="00D32988" w:rsidRDefault="00D32988">
      <w:r>
        <w:separator/>
      </w:r>
    </w:p>
  </w:footnote>
  <w:footnote w:type="continuationSeparator" w:id="0">
    <w:p w14:paraId="6AA332D9" w14:textId="77777777" w:rsidR="00D32988" w:rsidRDefault="00D32988">
      <w:r>
        <w:continuationSeparator/>
      </w:r>
    </w:p>
  </w:footnote>
  <w:footnote w:type="continuationNotice" w:id="1">
    <w:p w14:paraId="3BEF7128" w14:textId="77777777" w:rsidR="00D32988" w:rsidRDefault="00D32988"/>
  </w:footnote>
  <w:footnote w:id="2">
    <w:p w14:paraId="4DCBCEFD" w14:textId="2D37C6A7" w:rsidR="00F20A0C" w:rsidRPr="00C11D92" w:rsidRDefault="00F20A0C">
      <w:pPr>
        <w:pStyle w:val="FootnoteText"/>
        <w:rPr>
          <w:lang w:val="en-AU"/>
        </w:rPr>
      </w:pPr>
      <w:r>
        <w:rPr>
          <w:rStyle w:val="FootnoteReference"/>
        </w:rPr>
        <w:footnoteRef/>
      </w:r>
      <w:r>
        <w:t xml:space="preserve"> </w:t>
      </w:r>
      <w:r w:rsidR="00DB5EE8" w:rsidRPr="00DB5EE8">
        <w:rPr>
          <w:szCs w:val="22"/>
        </w:rPr>
        <w:t>http://www.foodstandards.gov.au/code/applications/Pages/A1155–2’-FL-and-LNnT-in-infant-formula-and-other-products-.aspx</w:t>
      </w:r>
    </w:p>
  </w:footnote>
  <w:footnote w:id="3">
    <w:p w14:paraId="59920B78" w14:textId="157FA800" w:rsidR="00F20A0C" w:rsidRPr="00C41BD6" w:rsidRDefault="00F20A0C">
      <w:pPr>
        <w:pStyle w:val="FootnoteText"/>
        <w:rPr>
          <w:lang w:val="en-AU"/>
        </w:rPr>
      </w:pPr>
      <w:r>
        <w:rPr>
          <w:rStyle w:val="FootnoteReference"/>
        </w:rPr>
        <w:footnoteRef/>
      </w:r>
      <w:r>
        <w:t xml:space="preserve"> </w:t>
      </w:r>
      <w:r>
        <w:rPr>
          <w:lang w:val="en-AU"/>
        </w:rPr>
        <w:t>‘Infant formula products’ used throughout this report captures infant formula, follow-on formula and infant formula products for special dietary use.</w:t>
      </w:r>
    </w:p>
  </w:footnote>
  <w:footnote w:id="4">
    <w:p w14:paraId="3CDCC74F" w14:textId="305DF179" w:rsidR="00F20A0C" w:rsidRPr="006432DD" w:rsidRDefault="00F20A0C">
      <w:pPr>
        <w:pStyle w:val="FootnoteText"/>
        <w:rPr>
          <w:lang w:val="en-AU"/>
        </w:rPr>
      </w:pPr>
      <w:r>
        <w:rPr>
          <w:rStyle w:val="FootnoteReference"/>
        </w:rPr>
        <w:footnoteRef/>
      </w:r>
      <w:r>
        <w:t xml:space="preserve"> T</w:t>
      </w:r>
      <w:r>
        <w:rPr>
          <w:szCs w:val="22"/>
        </w:rPr>
        <w:t>oddler milk is the main type of FSFYC currently available.</w:t>
      </w:r>
    </w:p>
  </w:footnote>
  <w:footnote w:id="5">
    <w:p w14:paraId="5B6FC99A" w14:textId="1A51229C" w:rsidR="00F20A0C" w:rsidRPr="00AC5C47" w:rsidRDefault="00F20A0C" w:rsidP="007C5797">
      <w:pPr>
        <w:pStyle w:val="FootnoteText"/>
        <w:rPr>
          <w:lang w:val="en-AU"/>
        </w:rPr>
      </w:pPr>
      <w:r>
        <w:rPr>
          <w:rStyle w:val="FootnoteReference"/>
        </w:rPr>
        <w:footnoteRef/>
      </w:r>
      <w:r>
        <w:t xml:space="preserve"> </w:t>
      </w:r>
      <w:r>
        <w:rPr>
          <w:lang w:val="en-AU"/>
        </w:rPr>
        <w:t xml:space="preserve">Specified in Table D.1-1 of the application dossier. </w:t>
      </w:r>
    </w:p>
  </w:footnote>
  <w:footnote w:id="6">
    <w:p w14:paraId="23CAA876" w14:textId="237A539E" w:rsidR="00F20A0C" w:rsidRPr="00F20A0C" w:rsidRDefault="00F20A0C" w:rsidP="005B7EDF">
      <w:pPr>
        <w:pStyle w:val="FootnoteText"/>
        <w:rPr>
          <w:sz w:val="18"/>
          <w:szCs w:val="18"/>
          <w:lang w:val="en-AU"/>
        </w:rPr>
      </w:pPr>
      <w:r>
        <w:rPr>
          <w:rStyle w:val="FootnoteReference"/>
        </w:rPr>
        <w:footnoteRef/>
      </w:r>
      <w:r>
        <w:t xml:space="preserve"> </w:t>
      </w:r>
      <w:r w:rsidRPr="00F20A0C">
        <w:rPr>
          <w:sz w:val="18"/>
          <w:szCs w:val="18"/>
        </w:rPr>
        <w:t>‘</w:t>
      </w:r>
      <w:r w:rsidRPr="00F20A0C">
        <w:rPr>
          <w:sz w:val="18"/>
          <w:szCs w:val="18"/>
          <w:lang w:val="en-AU"/>
        </w:rPr>
        <w:t xml:space="preserve">Follow-up Formula’ is currently defined by Codex as </w:t>
      </w:r>
      <w:r w:rsidRPr="00F20A0C">
        <w:rPr>
          <w:i/>
          <w:sz w:val="18"/>
          <w:szCs w:val="18"/>
          <w:lang w:val="en-AU"/>
        </w:rPr>
        <w:t>a food intended for use as a liquid part of the weaning diet for the infant from the 6</w:t>
      </w:r>
      <w:r w:rsidRPr="00F20A0C">
        <w:rPr>
          <w:i/>
          <w:sz w:val="18"/>
          <w:szCs w:val="18"/>
          <w:vertAlign w:val="superscript"/>
          <w:lang w:val="en-AU"/>
        </w:rPr>
        <w:t>th</w:t>
      </w:r>
      <w:r w:rsidRPr="00F20A0C">
        <w:rPr>
          <w:i/>
          <w:sz w:val="18"/>
          <w:szCs w:val="18"/>
          <w:lang w:val="en-AU"/>
        </w:rPr>
        <w:t xml:space="preserve"> month on and for young children </w:t>
      </w:r>
      <w:r w:rsidRPr="00F20A0C">
        <w:rPr>
          <w:sz w:val="18"/>
          <w:szCs w:val="18"/>
          <w:lang w:val="en-AU"/>
        </w:rPr>
        <w:t xml:space="preserve">(12-36 months). </w:t>
      </w:r>
    </w:p>
  </w:footnote>
  <w:footnote w:id="7">
    <w:p w14:paraId="000A1843" w14:textId="05ED2BB7" w:rsidR="00F20A0C" w:rsidRPr="00F20A0C" w:rsidRDefault="00F20A0C" w:rsidP="000E25F5">
      <w:pPr>
        <w:pStyle w:val="FootnoteText"/>
        <w:rPr>
          <w:sz w:val="18"/>
          <w:szCs w:val="18"/>
          <w:lang w:val="en-AU"/>
        </w:rPr>
      </w:pPr>
      <w:r w:rsidRPr="00F20A0C">
        <w:rPr>
          <w:rStyle w:val="FootnoteReference"/>
          <w:sz w:val="18"/>
          <w:szCs w:val="18"/>
        </w:rPr>
        <w:footnoteRef/>
      </w:r>
      <w:r w:rsidRPr="00F20A0C">
        <w:rPr>
          <w:sz w:val="18"/>
          <w:szCs w:val="18"/>
        </w:rPr>
        <w:t xml:space="preserve"> For further information, search on the </w:t>
      </w:r>
      <w:hyperlink r:id="rId1" w:history="1">
        <w:r w:rsidRPr="00F20A0C">
          <w:rPr>
            <w:rStyle w:val="Hyperlink"/>
            <w:sz w:val="18"/>
            <w:szCs w:val="18"/>
          </w:rPr>
          <w:t>Codex Alimentarius website</w:t>
        </w:r>
      </w:hyperlink>
      <w:r w:rsidRPr="00F20A0C">
        <w:rPr>
          <w:sz w:val="18"/>
          <w:szCs w:val="18"/>
        </w:rPr>
        <w:t xml:space="preserve"> (accessed 25 October 2018). </w:t>
      </w:r>
    </w:p>
  </w:footnote>
  <w:footnote w:id="8">
    <w:p w14:paraId="741B5907" w14:textId="4B0BBBB8" w:rsidR="00F20A0C" w:rsidRPr="00F20A0C" w:rsidRDefault="00F20A0C" w:rsidP="003A772B">
      <w:pPr>
        <w:pStyle w:val="FootnoteText"/>
        <w:rPr>
          <w:sz w:val="18"/>
          <w:szCs w:val="18"/>
          <w:lang w:val="en-AU"/>
        </w:rPr>
      </w:pPr>
      <w:r w:rsidRPr="00F20A0C">
        <w:rPr>
          <w:rStyle w:val="FootnoteReference"/>
          <w:sz w:val="18"/>
          <w:szCs w:val="18"/>
        </w:rPr>
        <w:footnoteRef/>
      </w:r>
      <w:r w:rsidRPr="00F20A0C">
        <w:rPr>
          <w:sz w:val="18"/>
          <w:szCs w:val="18"/>
        </w:rPr>
        <w:t xml:space="preserve"> ‘</w:t>
      </w:r>
      <w:r w:rsidRPr="00F20A0C">
        <w:rPr>
          <w:sz w:val="18"/>
          <w:szCs w:val="18"/>
          <w:lang w:val="en-AU"/>
        </w:rPr>
        <w:t xml:space="preserve">Infant formula’, ‘follow-on formula’, ‘foods for special medical purposes’ and ‘young children’ are defined in </w:t>
      </w:r>
      <w:hyperlink r:id="rId2" w:history="1">
        <w:r w:rsidRPr="00F20A0C">
          <w:rPr>
            <w:rStyle w:val="Hyperlink"/>
            <w:sz w:val="18"/>
            <w:szCs w:val="18"/>
            <w:lang w:val="en-AU"/>
          </w:rPr>
          <w:t>Regulation (EU) No 609/2013</w:t>
        </w:r>
      </w:hyperlink>
      <w:r w:rsidRPr="00F20A0C">
        <w:rPr>
          <w:rStyle w:val="Hyperlink"/>
          <w:sz w:val="18"/>
          <w:szCs w:val="18"/>
          <w:lang w:val="en-AU"/>
        </w:rPr>
        <w:t xml:space="preserve"> </w:t>
      </w:r>
      <w:r w:rsidRPr="00F20A0C">
        <w:rPr>
          <w:sz w:val="18"/>
          <w:szCs w:val="18"/>
          <w:lang w:val="en-AU"/>
        </w:rPr>
        <w:t>(accessed 17 September 2018)</w:t>
      </w:r>
      <w:r>
        <w:rPr>
          <w:sz w:val="18"/>
          <w:szCs w:val="18"/>
          <w:lang w:val="en-AU"/>
        </w:rPr>
        <w:t>.</w:t>
      </w:r>
    </w:p>
  </w:footnote>
  <w:footnote w:id="9">
    <w:p w14:paraId="3E6D7A9B" w14:textId="77777777" w:rsidR="00F20A0C" w:rsidRPr="00894B9A" w:rsidRDefault="00F20A0C" w:rsidP="0031454D">
      <w:pPr>
        <w:pStyle w:val="FootnoteText"/>
        <w:rPr>
          <w:sz w:val="18"/>
          <w:szCs w:val="18"/>
          <w:lang w:val="en-AU"/>
        </w:rPr>
      </w:pPr>
      <w:r w:rsidRPr="00894B9A">
        <w:rPr>
          <w:rStyle w:val="FootnoteReference"/>
          <w:sz w:val="18"/>
          <w:szCs w:val="18"/>
        </w:rPr>
        <w:footnoteRef/>
      </w:r>
      <w:r w:rsidRPr="00894B9A">
        <w:rPr>
          <w:sz w:val="18"/>
          <w:szCs w:val="18"/>
        </w:rPr>
        <w:t xml:space="preserve"> GRAS GRN 571</w:t>
      </w:r>
    </w:p>
  </w:footnote>
  <w:footnote w:id="10">
    <w:p w14:paraId="09055B83" w14:textId="77777777" w:rsidR="00F20A0C" w:rsidRPr="00F05027" w:rsidRDefault="00F20A0C" w:rsidP="0031454D">
      <w:pPr>
        <w:pStyle w:val="FootnoteText"/>
        <w:rPr>
          <w:sz w:val="18"/>
          <w:szCs w:val="18"/>
          <w:lang w:val="en-AU"/>
        </w:rPr>
      </w:pPr>
      <w:r>
        <w:rPr>
          <w:rStyle w:val="FootnoteReference"/>
        </w:rPr>
        <w:footnoteRef/>
      </w:r>
      <w:r>
        <w:t xml:space="preserve"> </w:t>
      </w:r>
      <w:r w:rsidRPr="00F05027">
        <w:rPr>
          <w:sz w:val="18"/>
          <w:szCs w:val="18"/>
        </w:rPr>
        <w:t>GRAS GRN 735</w:t>
      </w:r>
    </w:p>
  </w:footnote>
  <w:footnote w:id="11">
    <w:p w14:paraId="2D9463D8" w14:textId="77777777" w:rsidR="00F20A0C" w:rsidRPr="00F05027" w:rsidRDefault="00F20A0C" w:rsidP="0031454D">
      <w:pPr>
        <w:pStyle w:val="FootnoteText"/>
        <w:rPr>
          <w:sz w:val="18"/>
          <w:szCs w:val="18"/>
          <w:lang w:val="en-AU"/>
        </w:rPr>
      </w:pPr>
      <w:r w:rsidRPr="00F05027">
        <w:rPr>
          <w:rStyle w:val="FootnoteReference"/>
          <w:sz w:val="18"/>
          <w:szCs w:val="18"/>
        </w:rPr>
        <w:footnoteRef/>
      </w:r>
      <w:r w:rsidRPr="00F05027">
        <w:rPr>
          <w:sz w:val="18"/>
          <w:szCs w:val="18"/>
        </w:rPr>
        <w:t xml:space="preserve"> GRAS GRN 749</w:t>
      </w:r>
    </w:p>
  </w:footnote>
  <w:footnote w:id="12">
    <w:p w14:paraId="064EAA83" w14:textId="77777777" w:rsidR="00F20A0C" w:rsidRPr="00833EA9" w:rsidRDefault="00F20A0C" w:rsidP="00F74DEF">
      <w:pPr>
        <w:pStyle w:val="FootnoteText"/>
        <w:rPr>
          <w:sz w:val="18"/>
          <w:szCs w:val="18"/>
          <w:lang w:val="en-AU"/>
        </w:rPr>
      </w:pPr>
      <w:r w:rsidRPr="00833EA9">
        <w:rPr>
          <w:rStyle w:val="FootnoteReference"/>
          <w:sz w:val="18"/>
          <w:szCs w:val="18"/>
        </w:rPr>
        <w:footnoteRef/>
      </w:r>
      <w:r w:rsidRPr="00833EA9">
        <w:rPr>
          <w:sz w:val="18"/>
          <w:szCs w:val="18"/>
        </w:rPr>
        <w:t xml:space="preserve"> The Major procedure </w:t>
      </w:r>
      <w:r w:rsidRPr="00833EA9">
        <w:rPr>
          <w:sz w:val="18"/>
          <w:szCs w:val="18"/>
          <w:lang w:val="en-AU"/>
        </w:rPr>
        <w:t xml:space="preserve">is used when the variation of the food regulatory measure being considered involves a significant change to the scope of the measure and is of significant technical and scientific complexity.  </w:t>
      </w:r>
    </w:p>
  </w:footnote>
  <w:footnote w:id="13">
    <w:p w14:paraId="5AF23E8A" w14:textId="71C3A68D" w:rsidR="00F20A0C" w:rsidRPr="004879F7" w:rsidRDefault="00F20A0C">
      <w:pPr>
        <w:pStyle w:val="FootnoteText"/>
        <w:rPr>
          <w:lang w:val="en-AU"/>
        </w:rPr>
      </w:pPr>
      <w:r>
        <w:rPr>
          <w:rStyle w:val="FootnoteReference"/>
        </w:rPr>
        <w:footnoteRef/>
      </w:r>
      <w:r>
        <w:t xml:space="preserve"> </w:t>
      </w:r>
      <w:hyperlink r:id="rId3" w:history="1">
        <w:r w:rsidRPr="00D72462">
          <w:rPr>
            <w:rStyle w:val="Hyperlink"/>
          </w:rPr>
          <w:t>Policy guideline on infant formula products</w:t>
        </w:r>
      </w:hyperlink>
      <w:r>
        <w:t xml:space="preserve"> (accessed 25 September 2018)  </w:t>
      </w:r>
    </w:p>
  </w:footnote>
  <w:footnote w:id="14">
    <w:p w14:paraId="289885A4" w14:textId="5FD237C8" w:rsidR="00F20A0C" w:rsidRPr="004879F7" w:rsidRDefault="00F20A0C">
      <w:pPr>
        <w:pStyle w:val="FootnoteText"/>
        <w:rPr>
          <w:lang w:val="en-AU"/>
        </w:rPr>
      </w:pPr>
      <w:r>
        <w:rPr>
          <w:rStyle w:val="FootnoteReference"/>
        </w:rPr>
        <w:footnoteRef/>
      </w:r>
      <w:r>
        <w:t xml:space="preserve"> </w:t>
      </w:r>
      <w:hyperlink r:id="rId4" w:history="1">
        <w:r w:rsidRPr="00934A4B">
          <w:rPr>
            <w:rStyle w:val="Hyperlink"/>
          </w:rPr>
          <w:t>Policy guideline on intent of Part 2.9</w:t>
        </w:r>
      </w:hyperlink>
      <w:r>
        <w:t xml:space="preserve"> (accessed 25 September 2018).  </w:t>
      </w:r>
    </w:p>
  </w:footnote>
  <w:footnote w:id="15">
    <w:p w14:paraId="4982563E" w14:textId="13F60F5F" w:rsidR="00F20A0C" w:rsidRPr="00D82909" w:rsidRDefault="00F20A0C">
      <w:pPr>
        <w:pStyle w:val="FootnoteText"/>
        <w:rPr>
          <w:sz w:val="18"/>
          <w:szCs w:val="18"/>
          <w:lang w:val="en-AU"/>
        </w:rPr>
      </w:pPr>
      <w:r>
        <w:rPr>
          <w:rStyle w:val="FootnoteReference"/>
        </w:rPr>
        <w:footnoteRef/>
      </w:r>
      <w:r>
        <w:t xml:space="preserve"> </w:t>
      </w:r>
      <w:hyperlink r:id="rId5" w:history="1">
        <w:r w:rsidRPr="00D82909">
          <w:rPr>
            <w:rStyle w:val="Hyperlink"/>
            <w:sz w:val="18"/>
            <w:szCs w:val="18"/>
          </w:rPr>
          <w:t>Commission Implementing Regulation (EU) 2017/2470</w:t>
        </w:r>
      </w:hyperlink>
      <w:r w:rsidRPr="00D82909">
        <w:rPr>
          <w:sz w:val="18"/>
          <w:szCs w:val="18"/>
        </w:rPr>
        <w:t xml:space="preserve"> (accessed 17 September 2018).</w:t>
      </w:r>
    </w:p>
  </w:footnote>
  <w:footnote w:id="16">
    <w:p w14:paraId="3EC16663" w14:textId="18194F34" w:rsidR="00F20A0C" w:rsidRPr="00D82909" w:rsidRDefault="00F20A0C">
      <w:pPr>
        <w:pStyle w:val="FootnoteText"/>
        <w:rPr>
          <w:sz w:val="18"/>
          <w:szCs w:val="18"/>
          <w:lang w:val="en-AU"/>
        </w:rPr>
      </w:pPr>
      <w:r>
        <w:rPr>
          <w:rStyle w:val="FootnoteReference"/>
        </w:rPr>
        <w:footnoteRef/>
      </w:r>
      <w:r>
        <w:t xml:space="preserve"> </w:t>
      </w:r>
      <w:hyperlink r:id="rId6" w:history="1">
        <w:r w:rsidRPr="00D82909">
          <w:rPr>
            <w:rStyle w:val="Hyperlink"/>
            <w:sz w:val="18"/>
            <w:szCs w:val="18"/>
            <w:lang w:val="en-AU"/>
          </w:rPr>
          <w:t>Policy guideline on Nutrition, Health and Related Claims</w:t>
        </w:r>
      </w:hyperlink>
      <w:r w:rsidRPr="00D82909">
        <w:rPr>
          <w:sz w:val="18"/>
          <w:szCs w:val="18"/>
          <w:lang w:val="en-AU"/>
        </w:rPr>
        <w:t xml:space="preserve"> (accessed </w:t>
      </w:r>
      <w:r>
        <w:rPr>
          <w:sz w:val="18"/>
          <w:szCs w:val="18"/>
          <w:lang w:val="en-AU"/>
        </w:rPr>
        <w:t>25 September</w:t>
      </w:r>
      <w:r w:rsidRPr="00D82909">
        <w:rPr>
          <w:sz w:val="18"/>
          <w:szCs w:val="18"/>
          <w:lang w:val="en-AU"/>
        </w:rPr>
        <w:t xml:space="preserve"> 2018)</w:t>
      </w:r>
    </w:p>
  </w:footnote>
  <w:footnote w:id="17">
    <w:p w14:paraId="45D90214" w14:textId="504D74E0" w:rsidR="00F20A0C" w:rsidRPr="00F047E7" w:rsidRDefault="00F20A0C" w:rsidP="00F113D3">
      <w:pPr>
        <w:pStyle w:val="FootnoteText"/>
        <w:rPr>
          <w:lang w:val="en-AU"/>
        </w:rPr>
      </w:pPr>
      <w:r>
        <w:rPr>
          <w:rStyle w:val="FootnoteReference"/>
        </w:rPr>
        <w:footnoteRef/>
      </w:r>
      <w:r>
        <w:t xml:space="preserve"> </w:t>
      </w:r>
      <w:r>
        <w:rPr>
          <w:lang w:val="en-AU"/>
        </w:rPr>
        <w:t>Brand name to be provided by the applicant.</w:t>
      </w:r>
    </w:p>
  </w:footnote>
  <w:footnote w:id="18">
    <w:p w14:paraId="1C4C96F8" w14:textId="77777777" w:rsidR="00F20A0C" w:rsidRPr="00C01116" w:rsidRDefault="00F20A0C" w:rsidP="0003203F">
      <w:pPr>
        <w:pStyle w:val="FootnoteText"/>
        <w:rPr>
          <w:lang w:val="en-AU"/>
        </w:rPr>
      </w:pPr>
      <w:r w:rsidRPr="0065298F">
        <w:rPr>
          <w:rStyle w:val="FootnoteReference"/>
          <w:sz w:val="18"/>
        </w:rPr>
        <w:footnoteRef/>
      </w:r>
      <w:r w:rsidRPr="0065298F">
        <w:rPr>
          <w:sz w:val="18"/>
        </w:rPr>
        <w:t xml:space="preserve"> </w:t>
      </w:r>
      <w:r w:rsidRPr="0065298F">
        <w:rPr>
          <w:i/>
          <w:sz w:val="18"/>
          <w:lang w:val="en-AU"/>
        </w:rPr>
        <w:t xml:space="preserve">Serving </w:t>
      </w:r>
      <w:r w:rsidRPr="0065298F">
        <w:rPr>
          <w:sz w:val="18"/>
        </w:rPr>
        <w:t>means an amount of the food which constitutes one normal serving when prepared according to manufacturer’s directions or when the food requires no further preparation before consumption, and in the case of a formulated meal replacement is equivalent to one meal.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80D7" w14:textId="7CF4AF27" w:rsidR="00F20A0C" w:rsidRDefault="00F20A0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4EA1"/>
    <w:multiLevelType w:val="hybridMultilevel"/>
    <w:tmpl w:val="5BD467EE"/>
    <w:lvl w:ilvl="0" w:tplc="08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A956E9"/>
    <w:multiLevelType w:val="hybridMultilevel"/>
    <w:tmpl w:val="797059F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05C047DC"/>
    <w:multiLevelType w:val="hybridMultilevel"/>
    <w:tmpl w:val="ECD082C4"/>
    <w:lvl w:ilvl="0" w:tplc="733E9BCE">
      <w:start w:val="1"/>
      <w:numFmt w:val="bullet"/>
      <w:lvlText w:val="ꟷ"/>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D16FF"/>
    <w:multiLevelType w:val="hybridMultilevel"/>
    <w:tmpl w:val="FE38400A"/>
    <w:lvl w:ilvl="0" w:tplc="D780DA5E">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AA67A7"/>
    <w:multiLevelType w:val="hybridMultilevel"/>
    <w:tmpl w:val="C75495A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C164BEF"/>
    <w:multiLevelType w:val="hybridMultilevel"/>
    <w:tmpl w:val="64464AB6"/>
    <w:lvl w:ilvl="0" w:tplc="FFB2D57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441A7D"/>
    <w:multiLevelType w:val="hybridMultilevel"/>
    <w:tmpl w:val="A594C756"/>
    <w:lvl w:ilvl="0" w:tplc="B03CA12C">
      <w:start w:val="1"/>
      <w:numFmt w:val="bullet"/>
      <w:lvlText w:val="-"/>
      <w:lvlJc w:val="left"/>
      <w:pPr>
        <w:ind w:left="717" w:hanging="360"/>
      </w:pPr>
      <w:rPr>
        <w:rFonts w:ascii="Arial" w:eastAsia="Times New Roman" w:hAnsi="Arial" w:cs="Arial" w:hint="default"/>
        <w:color w:val="auto"/>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9" w15:restartNumberingAfterBreak="0">
    <w:nsid w:val="15A33341"/>
    <w:multiLevelType w:val="hybridMultilevel"/>
    <w:tmpl w:val="5292F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60A37C5"/>
    <w:multiLevelType w:val="hybridMultilevel"/>
    <w:tmpl w:val="A4BA0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C036A"/>
    <w:multiLevelType w:val="hybridMultilevel"/>
    <w:tmpl w:val="5C14DE46"/>
    <w:lvl w:ilvl="0" w:tplc="08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F1D4B0A"/>
    <w:multiLevelType w:val="hybridMultilevel"/>
    <w:tmpl w:val="87AA14FE"/>
    <w:lvl w:ilvl="0" w:tplc="5054F758">
      <w:start w:val="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30A7084"/>
    <w:multiLevelType w:val="hybridMultilevel"/>
    <w:tmpl w:val="57749546"/>
    <w:lvl w:ilvl="0" w:tplc="20E43900">
      <w:start w:val="1"/>
      <w:numFmt w:val="bullet"/>
      <w:lvlText w:val="-"/>
      <w:lvlJc w:val="left"/>
      <w:pPr>
        <w:ind w:left="717" w:hanging="360"/>
      </w:pPr>
      <w:rPr>
        <w:rFonts w:ascii="Arial" w:eastAsia="Times New Roman" w:hAnsi="Arial" w:cs="Arial" w:hint="default"/>
        <w:color w:val="auto"/>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4"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E5D4E"/>
    <w:multiLevelType w:val="hybridMultilevel"/>
    <w:tmpl w:val="E3A83F2E"/>
    <w:lvl w:ilvl="0" w:tplc="2D24367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5E5D01"/>
    <w:multiLevelType w:val="hybridMultilevel"/>
    <w:tmpl w:val="5E78B5B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0904D3E"/>
    <w:multiLevelType w:val="hybridMultilevel"/>
    <w:tmpl w:val="64BA8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3F756F"/>
    <w:multiLevelType w:val="hybridMultilevel"/>
    <w:tmpl w:val="B72A5146"/>
    <w:lvl w:ilvl="0" w:tplc="24CC0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027FD2"/>
    <w:multiLevelType w:val="hybridMultilevel"/>
    <w:tmpl w:val="AD6A6F6A"/>
    <w:lvl w:ilvl="0" w:tplc="62C69BA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687CA5"/>
    <w:multiLevelType w:val="hybridMultilevel"/>
    <w:tmpl w:val="B7D62002"/>
    <w:lvl w:ilvl="0" w:tplc="97F2976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05F58"/>
    <w:multiLevelType w:val="hybridMultilevel"/>
    <w:tmpl w:val="1B02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7742E"/>
    <w:multiLevelType w:val="multilevel"/>
    <w:tmpl w:val="BE6A6B04"/>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18A7EC2"/>
    <w:multiLevelType w:val="hybridMultilevel"/>
    <w:tmpl w:val="490015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A5030C3"/>
    <w:multiLevelType w:val="hybridMultilevel"/>
    <w:tmpl w:val="E272E400"/>
    <w:lvl w:ilvl="0" w:tplc="08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BD36CE"/>
    <w:multiLevelType w:val="hybridMultilevel"/>
    <w:tmpl w:val="05E20548"/>
    <w:lvl w:ilvl="0" w:tplc="EEE2EAD4">
      <w:start w:val="1"/>
      <w:numFmt w:val="bullet"/>
      <w:pStyle w:val="FS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627E6B"/>
    <w:multiLevelType w:val="hybridMultilevel"/>
    <w:tmpl w:val="5F64FD62"/>
    <w:lvl w:ilvl="0" w:tplc="47724FF2">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50A80A18"/>
    <w:multiLevelType w:val="multilevel"/>
    <w:tmpl w:val="90A0B7D6"/>
    <w:lvl w:ilvl="0">
      <w:start w:val="1"/>
      <w:numFmt w:val="decimal"/>
      <w:lvlText w:val="%1"/>
      <w:lvlJc w:val="left"/>
      <w:pPr>
        <w:ind w:left="660" w:hanging="660"/>
      </w:pPr>
      <w:rPr>
        <w:rFonts w:hint="default"/>
        <w:b/>
        <w:color w:val="auto"/>
      </w:rPr>
    </w:lvl>
    <w:lvl w:ilvl="1">
      <w:start w:val="3"/>
      <w:numFmt w:val="decimal"/>
      <w:lvlText w:val="%1.%2"/>
      <w:lvlJc w:val="left"/>
      <w:pPr>
        <w:ind w:left="660" w:hanging="660"/>
      </w:pPr>
      <w:rPr>
        <w:rFonts w:hint="default"/>
        <w:color w:val="auto"/>
      </w:rPr>
    </w:lvl>
    <w:lvl w:ilvl="2">
      <w:start w:val="2"/>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55113581"/>
    <w:multiLevelType w:val="hybridMultilevel"/>
    <w:tmpl w:val="C2AA6ADC"/>
    <w:lvl w:ilvl="0" w:tplc="94D2BB3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046725"/>
    <w:multiLevelType w:val="hybridMultilevel"/>
    <w:tmpl w:val="94D41A4E"/>
    <w:lvl w:ilvl="0" w:tplc="7AA46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234B79"/>
    <w:multiLevelType w:val="hybridMultilevel"/>
    <w:tmpl w:val="3B9EAE22"/>
    <w:lvl w:ilvl="0" w:tplc="423661A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46062B"/>
    <w:multiLevelType w:val="multilevel"/>
    <w:tmpl w:val="9BE67292"/>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677BC5"/>
    <w:multiLevelType w:val="hybridMultilevel"/>
    <w:tmpl w:val="FD9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9262C"/>
    <w:multiLevelType w:val="hybridMultilevel"/>
    <w:tmpl w:val="4D2E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36604"/>
    <w:multiLevelType w:val="hybridMultilevel"/>
    <w:tmpl w:val="42DA1C22"/>
    <w:lvl w:ilvl="0" w:tplc="C930D852">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388232D"/>
    <w:multiLevelType w:val="hybridMultilevel"/>
    <w:tmpl w:val="5B0A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A42C0C"/>
    <w:multiLevelType w:val="hybridMultilevel"/>
    <w:tmpl w:val="EFE47D9E"/>
    <w:lvl w:ilvl="0" w:tplc="C16A92F8">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EE6D09"/>
    <w:multiLevelType w:val="hybridMultilevel"/>
    <w:tmpl w:val="48E857AC"/>
    <w:lvl w:ilvl="0" w:tplc="5DD8A9D2">
      <w:start w:val="1"/>
      <w:numFmt w:val="bullet"/>
      <w:lvlText w:val="-"/>
      <w:lvlJc w:val="left"/>
      <w:pPr>
        <w:ind w:left="480" w:hanging="360"/>
      </w:pPr>
      <w:rPr>
        <w:rFonts w:ascii="Arial" w:eastAsia="Times New Roman"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2" w15:restartNumberingAfterBreak="0">
    <w:nsid w:val="6E8774A1"/>
    <w:multiLevelType w:val="hybridMultilevel"/>
    <w:tmpl w:val="2DDA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4" w15:restartNumberingAfterBreak="0">
    <w:nsid w:val="71A52342"/>
    <w:multiLevelType w:val="hybridMultilevel"/>
    <w:tmpl w:val="C0BE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EC4C40"/>
    <w:multiLevelType w:val="hybridMultilevel"/>
    <w:tmpl w:val="DF3E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D56D6"/>
    <w:multiLevelType w:val="hybridMultilevel"/>
    <w:tmpl w:val="3776FC10"/>
    <w:lvl w:ilvl="0" w:tplc="733E9BCE">
      <w:start w:val="1"/>
      <w:numFmt w:val="bullet"/>
      <w:lvlText w:val="ꟷ"/>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D75BF3"/>
    <w:multiLevelType w:val="hybridMultilevel"/>
    <w:tmpl w:val="60BC6D2E"/>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8"/>
  </w:num>
  <w:num w:numId="3">
    <w:abstractNumId w:val="0"/>
  </w:num>
  <w:num w:numId="4">
    <w:abstractNumId w:val="40"/>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3"/>
  </w:num>
  <w:num w:numId="8">
    <w:abstractNumId w:val="27"/>
  </w:num>
  <w:num w:numId="9">
    <w:abstractNumId w:val="5"/>
  </w:num>
  <w:num w:numId="10">
    <w:abstractNumId w:val="20"/>
  </w:num>
  <w:num w:numId="11">
    <w:abstractNumId w:val="9"/>
  </w:num>
  <w:num w:numId="12">
    <w:abstractNumId w:val="34"/>
  </w:num>
  <w:num w:numId="13">
    <w:abstractNumId w:val="14"/>
  </w:num>
  <w:num w:numId="14">
    <w:abstractNumId w:val="13"/>
  </w:num>
  <w:num w:numId="15">
    <w:abstractNumId w:val="8"/>
  </w:num>
  <w:num w:numId="16">
    <w:abstractNumId w:val="19"/>
  </w:num>
  <w:num w:numId="17">
    <w:abstractNumId w:val="23"/>
  </w:num>
  <w:num w:numId="18">
    <w:abstractNumId w:val="21"/>
  </w:num>
  <w:num w:numId="19">
    <w:abstractNumId w:val="30"/>
  </w:num>
  <w:num w:numId="20">
    <w:abstractNumId w:val="7"/>
  </w:num>
  <w:num w:numId="21">
    <w:abstractNumId w:val="3"/>
  </w:num>
  <w:num w:numId="22">
    <w:abstractNumId w:val="35"/>
  </w:num>
  <w:num w:numId="23">
    <w:abstractNumId w:val="15"/>
  </w:num>
  <w:num w:numId="24">
    <w:abstractNumId w:val="10"/>
  </w:num>
  <w:num w:numId="25">
    <w:abstractNumId w:val="37"/>
  </w:num>
  <w:num w:numId="26">
    <w:abstractNumId w:val="45"/>
  </w:num>
  <w:num w:numId="27">
    <w:abstractNumId w:val="39"/>
  </w:num>
  <w:num w:numId="28">
    <w:abstractNumId w:val="33"/>
  </w:num>
  <w:num w:numId="29">
    <w:abstractNumId w:val="29"/>
  </w:num>
  <w:num w:numId="30">
    <w:abstractNumId w:val="17"/>
  </w:num>
  <w:num w:numId="31">
    <w:abstractNumId w:val="47"/>
  </w:num>
  <w:num w:numId="32">
    <w:abstractNumId w:val="25"/>
  </w:num>
  <w:num w:numId="33">
    <w:abstractNumId w:val="31"/>
  </w:num>
  <w:num w:numId="34">
    <w:abstractNumId w:val="22"/>
  </w:num>
  <w:num w:numId="35">
    <w:abstractNumId w:val="41"/>
  </w:num>
  <w:num w:numId="36">
    <w:abstractNumId w:val="42"/>
  </w:num>
  <w:num w:numId="37">
    <w:abstractNumId w:val="12"/>
  </w:num>
  <w:num w:numId="38">
    <w:abstractNumId w:val="11"/>
  </w:num>
  <w:num w:numId="39">
    <w:abstractNumId w:val="6"/>
  </w:num>
  <w:num w:numId="40">
    <w:abstractNumId w:val="38"/>
  </w:num>
  <w:num w:numId="41">
    <w:abstractNumId w:val="28"/>
  </w:num>
  <w:num w:numId="42">
    <w:abstractNumId w:val="32"/>
  </w:num>
  <w:num w:numId="43">
    <w:abstractNumId w:val="36"/>
  </w:num>
  <w:num w:numId="44">
    <w:abstractNumId w:val="44"/>
  </w:num>
  <w:num w:numId="45">
    <w:abstractNumId w:val="18"/>
  </w:num>
  <w:num w:numId="46">
    <w:abstractNumId w:val="46"/>
  </w:num>
  <w:num w:numId="47">
    <w:abstractNumId w:val="4"/>
  </w:num>
  <w:num w:numId="48">
    <w:abstractNumId w:val="26"/>
  </w:num>
  <w:num w:numId="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8B8"/>
    <w:rsid w:val="000008E8"/>
    <w:rsid w:val="00000F2D"/>
    <w:rsid w:val="00001670"/>
    <w:rsid w:val="00001CF2"/>
    <w:rsid w:val="00001FD0"/>
    <w:rsid w:val="0000222D"/>
    <w:rsid w:val="0000237B"/>
    <w:rsid w:val="0000247B"/>
    <w:rsid w:val="00002589"/>
    <w:rsid w:val="00004274"/>
    <w:rsid w:val="0000469B"/>
    <w:rsid w:val="00004FAF"/>
    <w:rsid w:val="0000529D"/>
    <w:rsid w:val="00005CE0"/>
    <w:rsid w:val="00006A85"/>
    <w:rsid w:val="00006CF0"/>
    <w:rsid w:val="00006EE6"/>
    <w:rsid w:val="00007472"/>
    <w:rsid w:val="00010489"/>
    <w:rsid w:val="00010CC0"/>
    <w:rsid w:val="000116A3"/>
    <w:rsid w:val="0001269D"/>
    <w:rsid w:val="0001324E"/>
    <w:rsid w:val="00013615"/>
    <w:rsid w:val="0001388F"/>
    <w:rsid w:val="00013CF7"/>
    <w:rsid w:val="00014163"/>
    <w:rsid w:val="00014AEF"/>
    <w:rsid w:val="00014BFA"/>
    <w:rsid w:val="00014ED7"/>
    <w:rsid w:val="00015489"/>
    <w:rsid w:val="00015802"/>
    <w:rsid w:val="0001609D"/>
    <w:rsid w:val="000165E3"/>
    <w:rsid w:val="00016CB6"/>
    <w:rsid w:val="00020A10"/>
    <w:rsid w:val="00020D40"/>
    <w:rsid w:val="0002112D"/>
    <w:rsid w:val="00021911"/>
    <w:rsid w:val="00022A38"/>
    <w:rsid w:val="00022DBC"/>
    <w:rsid w:val="00022FA1"/>
    <w:rsid w:val="000230C9"/>
    <w:rsid w:val="00024C73"/>
    <w:rsid w:val="00024F02"/>
    <w:rsid w:val="0002529E"/>
    <w:rsid w:val="0002569A"/>
    <w:rsid w:val="00025F9A"/>
    <w:rsid w:val="000261BE"/>
    <w:rsid w:val="00027CED"/>
    <w:rsid w:val="00030E7D"/>
    <w:rsid w:val="00031264"/>
    <w:rsid w:val="0003203F"/>
    <w:rsid w:val="00032F76"/>
    <w:rsid w:val="000334BC"/>
    <w:rsid w:val="00034038"/>
    <w:rsid w:val="00034226"/>
    <w:rsid w:val="00034F87"/>
    <w:rsid w:val="00035D67"/>
    <w:rsid w:val="00035FF3"/>
    <w:rsid w:val="000372FC"/>
    <w:rsid w:val="00037BCE"/>
    <w:rsid w:val="00040728"/>
    <w:rsid w:val="00041166"/>
    <w:rsid w:val="000427B2"/>
    <w:rsid w:val="00043038"/>
    <w:rsid w:val="00043649"/>
    <w:rsid w:val="00043780"/>
    <w:rsid w:val="00044886"/>
    <w:rsid w:val="00044CF3"/>
    <w:rsid w:val="00044FD3"/>
    <w:rsid w:val="0004657C"/>
    <w:rsid w:val="000472BE"/>
    <w:rsid w:val="00047CF5"/>
    <w:rsid w:val="0005028F"/>
    <w:rsid w:val="000504D0"/>
    <w:rsid w:val="00050FB7"/>
    <w:rsid w:val="00050FBE"/>
    <w:rsid w:val="00051021"/>
    <w:rsid w:val="00051E36"/>
    <w:rsid w:val="00051ED9"/>
    <w:rsid w:val="00053F01"/>
    <w:rsid w:val="00054E96"/>
    <w:rsid w:val="00055057"/>
    <w:rsid w:val="00055676"/>
    <w:rsid w:val="000556FB"/>
    <w:rsid w:val="00055AA7"/>
    <w:rsid w:val="00056211"/>
    <w:rsid w:val="000564DE"/>
    <w:rsid w:val="00056F49"/>
    <w:rsid w:val="00057181"/>
    <w:rsid w:val="00057351"/>
    <w:rsid w:val="0005769C"/>
    <w:rsid w:val="00057AD0"/>
    <w:rsid w:val="00060A08"/>
    <w:rsid w:val="00061407"/>
    <w:rsid w:val="000615C4"/>
    <w:rsid w:val="0006194C"/>
    <w:rsid w:val="00061DF7"/>
    <w:rsid w:val="00061E4C"/>
    <w:rsid w:val="00062BCF"/>
    <w:rsid w:val="00062F55"/>
    <w:rsid w:val="00064B2D"/>
    <w:rsid w:val="00064C5B"/>
    <w:rsid w:val="00064E88"/>
    <w:rsid w:val="00065CB6"/>
    <w:rsid w:val="00065F1F"/>
    <w:rsid w:val="000664C4"/>
    <w:rsid w:val="00066883"/>
    <w:rsid w:val="00066AD8"/>
    <w:rsid w:val="00067DC9"/>
    <w:rsid w:val="00072B5D"/>
    <w:rsid w:val="0007304E"/>
    <w:rsid w:val="000735FD"/>
    <w:rsid w:val="0007386C"/>
    <w:rsid w:val="0007393C"/>
    <w:rsid w:val="00073D10"/>
    <w:rsid w:val="0007466A"/>
    <w:rsid w:val="00075736"/>
    <w:rsid w:val="00075F37"/>
    <w:rsid w:val="0007623F"/>
    <w:rsid w:val="00076D33"/>
    <w:rsid w:val="000778D6"/>
    <w:rsid w:val="0008020F"/>
    <w:rsid w:val="000805D8"/>
    <w:rsid w:val="000806D8"/>
    <w:rsid w:val="00080DA8"/>
    <w:rsid w:val="0008181E"/>
    <w:rsid w:val="0008218C"/>
    <w:rsid w:val="000836ED"/>
    <w:rsid w:val="00083D7D"/>
    <w:rsid w:val="00084123"/>
    <w:rsid w:val="00084393"/>
    <w:rsid w:val="00084462"/>
    <w:rsid w:val="000851E7"/>
    <w:rsid w:val="00085331"/>
    <w:rsid w:val="000863FF"/>
    <w:rsid w:val="00087609"/>
    <w:rsid w:val="000877DD"/>
    <w:rsid w:val="00087CC5"/>
    <w:rsid w:val="000901D8"/>
    <w:rsid w:val="00090A9E"/>
    <w:rsid w:val="000911FD"/>
    <w:rsid w:val="000917D0"/>
    <w:rsid w:val="00091CC2"/>
    <w:rsid w:val="000921F1"/>
    <w:rsid w:val="000926AE"/>
    <w:rsid w:val="00093A5E"/>
    <w:rsid w:val="00093F13"/>
    <w:rsid w:val="000942A8"/>
    <w:rsid w:val="00094648"/>
    <w:rsid w:val="00096EC5"/>
    <w:rsid w:val="000A00B9"/>
    <w:rsid w:val="000A072B"/>
    <w:rsid w:val="000A0EB0"/>
    <w:rsid w:val="000A1424"/>
    <w:rsid w:val="000A17BB"/>
    <w:rsid w:val="000A17C8"/>
    <w:rsid w:val="000A21F4"/>
    <w:rsid w:val="000A2669"/>
    <w:rsid w:val="000A27E9"/>
    <w:rsid w:val="000A2D87"/>
    <w:rsid w:val="000A35EF"/>
    <w:rsid w:val="000A3CF4"/>
    <w:rsid w:val="000A3D8B"/>
    <w:rsid w:val="000A4680"/>
    <w:rsid w:val="000A4B18"/>
    <w:rsid w:val="000A4E6D"/>
    <w:rsid w:val="000A57E9"/>
    <w:rsid w:val="000A5DF8"/>
    <w:rsid w:val="000A7473"/>
    <w:rsid w:val="000A783A"/>
    <w:rsid w:val="000A7A7F"/>
    <w:rsid w:val="000A7B1C"/>
    <w:rsid w:val="000A7D4E"/>
    <w:rsid w:val="000B0260"/>
    <w:rsid w:val="000B07DC"/>
    <w:rsid w:val="000B0F0F"/>
    <w:rsid w:val="000B19FA"/>
    <w:rsid w:val="000B2484"/>
    <w:rsid w:val="000B252D"/>
    <w:rsid w:val="000B2FEA"/>
    <w:rsid w:val="000B3655"/>
    <w:rsid w:val="000B3A3B"/>
    <w:rsid w:val="000B3E65"/>
    <w:rsid w:val="000B418F"/>
    <w:rsid w:val="000B51B4"/>
    <w:rsid w:val="000B561F"/>
    <w:rsid w:val="000B618B"/>
    <w:rsid w:val="000B6AF2"/>
    <w:rsid w:val="000B6C7C"/>
    <w:rsid w:val="000B798C"/>
    <w:rsid w:val="000B7B09"/>
    <w:rsid w:val="000C15AA"/>
    <w:rsid w:val="000C1729"/>
    <w:rsid w:val="000C412C"/>
    <w:rsid w:val="000C48BA"/>
    <w:rsid w:val="000C48F8"/>
    <w:rsid w:val="000C6184"/>
    <w:rsid w:val="000C66EC"/>
    <w:rsid w:val="000D12DB"/>
    <w:rsid w:val="000D2219"/>
    <w:rsid w:val="000D222C"/>
    <w:rsid w:val="000D295F"/>
    <w:rsid w:val="000D35F2"/>
    <w:rsid w:val="000D38E2"/>
    <w:rsid w:val="000D48F6"/>
    <w:rsid w:val="000D49DE"/>
    <w:rsid w:val="000D571D"/>
    <w:rsid w:val="000D5C92"/>
    <w:rsid w:val="000D5CE9"/>
    <w:rsid w:val="000D6153"/>
    <w:rsid w:val="000D6E38"/>
    <w:rsid w:val="000D6FD4"/>
    <w:rsid w:val="000D7577"/>
    <w:rsid w:val="000D7786"/>
    <w:rsid w:val="000D7FCA"/>
    <w:rsid w:val="000E0AE4"/>
    <w:rsid w:val="000E11D7"/>
    <w:rsid w:val="000E1C05"/>
    <w:rsid w:val="000E25F5"/>
    <w:rsid w:val="000E2999"/>
    <w:rsid w:val="000E369A"/>
    <w:rsid w:val="000E3C1B"/>
    <w:rsid w:val="000E3DBC"/>
    <w:rsid w:val="000E706B"/>
    <w:rsid w:val="000E70C1"/>
    <w:rsid w:val="000E79E6"/>
    <w:rsid w:val="000E7DF4"/>
    <w:rsid w:val="000F03F8"/>
    <w:rsid w:val="000F0C30"/>
    <w:rsid w:val="000F17EF"/>
    <w:rsid w:val="000F2863"/>
    <w:rsid w:val="000F2DFB"/>
    <w:rsid w:val="000F3E84"/>
    <w:rsid w:val="000F411E"/>
    <w:rsid w:val="000F453C"/>
    <w:rsid w:val="000F4FB0"/>
    <w:rsid w:val="000F5041"/>
    <w:rsid w:val="000F525C"/>
    <w:rsid w:val="000F5343"/>
    <w:rsid w:val="000F5D6B"/>
    <w:rsid w:val="000F671D"/>
    <w:rsid w:val="000F7629"/>
    <w:rsid w:val="000F7950"/>
    <w:rsid w:val="001004EF"/>
    <w:rsid w:val="00100994"/>
    <w:rsid w:val="00100A6C"/>
    <w:rsid w:val="00100DDC"/>
    <w:rsid w:val="001014A7"/>
    <w:rsid w:val="00101BE1"/>
    <w:rsid w:val="00101C35"/>
    <w:rsid w:val="00102946"/>
    <w:rsid w:val="00102EBC"/>
    <w:rsid w:val="0010311A"/>
    <w:rsid w:val="0010317F"/>
    <w:rsid w:val="0010363B"/>
    <w:rsid w:val="00104C88"/>
    <w:rsid w:val="00105E3D"/>
    <w:rsid w:val="001060BC"/>
    <w:rsid w:val="001067FD"/>
    <w:rsid w:val="00110D52"/>
    <w:rsid w:val="0011102F"/>
    <w:rsid w:val="0011159D"/>
    <w:rsid w:val="00111916"/>
    <w:rsid w:val="001126BD"/>
    <w:rsid w:val="00112D76"/>
    <w:rsid w:val="0011358A"/>
    <w:rsid w:val="00113CE3"/>
    <w:rsid w:val="00114011"/>
    <w:rsid w:val="00114D33"/>
    <w:rsid w:val="001153E3"/>
    <w:rsid w:val="00115949"/>
    <w:rsid w:val="00115B60"/>
    <w:rsid w:val="00115C72"/>
    <w:rsid w:val="00115E7B"/>
    <w:rsid w:val="00115E7D"/>
    <w:rsid w:val="00116A17"/>
    <w:rsid w:val="00117311"/>
    <w:rsid w:val="00117522"/>
    <w:rsid w:val="0011768B"/>
    <w:rsid w:val="00117731"/>
    <w:rsid w:val="00117C61"/>
    <w:rsid w:val="00121137"/>
    <w:rsid w:val="0012145D"/>
    <w:rsid w:val="00122011"/>
    <w:rsid w:val="0012228E"/>
    <w:rsid w:val="0012255E"/>
    <w:rsid w:val="00123047"/>
    <w:rsid w:val="00123B35"/>
    <w:rsid w:val="00123FEB"/>
    <w:rsid w:val="00124B23"/>
    <w:rsid w:val="001254CD"/>
    <w:rsid w:val="00125C49"/>
    <w:rsid w:val="00126CBE"/>
    <w:rsid w:val="00126E80"/>
    <w:rsid w:val="00127602"/>
    <w:rsid w:val="00127E03"/>
    <w:rsid w:val="00130750"/>
    <w:rsid w:val="00130B6D"/>
    <w:rsid w:val="001311E6"/>
    <w:rsid w:val="00131A00"/>
    <w:rsid w:val="00133A93"/>
    <w:rsid w:val="00133BF1"/>
    <w:rsid w:val="00134A21"/>
    <w:rsid w:val="00134C8C"/>
    <w:rsid w:val="0013564A"/>
    <w:rsid w:val="0013605F"/>
    <w:rsid w:val="0013608C"/>
    <w:rsid w:val="00136178"/>
    <w:rsid w:val="0013655F"/>
    <w:rsid w:val="001400A4"/>
    <w:rsid w:val="00141806"/>
    <w:rsid w:val="00141C67"/>
    <w:rsid w:val="00142216"/>
    <w:rsid w:val="0014275A"/>
    <w:rsid w:val="00142FCE"/>
    <w:rsid w:val="00143C09"/>
    <w:rsid w:val="001441C1"/>
    <w:rsid w:val="00144450"/>
    <w:rsid w:val="0014461B"/>
    <w:rsid w:val="001456D1"/>
    <w:rsid w:val="00146478"/>
    <w:rsid w:val="00146CDF"/>
    <w:rsid w:val="0014740B"/>
    <w:rsid w:val="001474F1"/>
    <w:rsid w:val="001477A7"/>
    <w:rsid w:val="00150D68"/>
    <w:rsid w:val="001514C0"/>
    <w:rsid w:val="00151550"/>
    <w:rsid w:val="00151CEE"/>
    <w:rsid w:val="00152790"/>
    <w:rsid w:val="00152AD4"/>
    <w:rsid w:val="00152D46"/>
    <w:rsid w:val="001539D3"/>
    <w:rsid w:val="00153AC0"/>
    <w:rsid w:val="00153C5B"/>
    <w:rsid w:val="0015422D"/>
    <w:rsid w:val="001542D8"/>
    <w:rsid w:val="001542E3"/>
    <w:rsid w:val="001545E8"/>
    <w:rsid w:val="00154C93"/>
    <w:rsid w:val="00154EF0"/>
    <w:rsid w:val="00155180"/>
    <w:rsid w:val="001551DF"/>
    <w:rsid w:val="001559E3"/>
    <w:rsid w:val="00155AE8"/>
    <w:rsid w:val="0015611C"/>
    <w:rsid w:val="0015631A"/>
    <w:rsid w:val="001575D3"/>
    <w:rsid w:val="001600A0"/>
    <w:rsid w:val="001613B1"/>
    <w:rsid w:val="00161DB7"/>
    <w:rsid w:val="00162A78"/>
    <w:rsid w:val="00163123"/>
    <w:rsid w:val="0016347F"/>
    <w:rsid w:val="001635F8"/>
    <w:rsid w:val="00164535"/>
    <w:rsid w:val="0016527C"/>
    <w:rsid w:val="001659D2"/>
    <w:rsid w:val="001664F9"/>
    <w:rsid w:val="00166639"/>
    <w:rsid w:val="00166ADA"/>
    <w:rsid w:val="0016792D"/>
    <w:rsid w:val="00167D38"/>
    <w:rsid w:val="00170069"/>
    <w:rsid w:val="00170D9A"/>
    <w:rsid w:val="001726A1"/>
    <w:rsid w:val="00173386"/>
    <w:rsid w:val="001735E9"/>
    <w:rsid w:val="00175374"/>
    <w:rsid w:val="0017670D"/>
    <w:rsid w:val="001805AF"/>
    <w:rsid w:val="00180C41"/>
    <w:rsid w:val="00181627"/>
    <w:rsid w:val="001819FA"/>
    <w:rsid w:val="00181E55"/>
    <w:rsid w:val="00182094"/>
    <w:rsid w:val="00182C0C"/>
    <w:rsid w:val="00182C4C"/>
    <w:rsid w:val="00183352"/>
    <w:rsid w:val="00183740"/>
    <w:rsid w:val="00183D6D"/>
    <w:rsid w:val="0018407F"/>
    <w:rsid w:val="001844BC"/>
    <w:rsid w:val="00185CF9"/>
    <w:rsid w:val="00186457"/>
    <w:rsid w:val="00186BD1"/>
    <w:rsid w:val="00187524"/>
    <w:rsid w:val="00187783"/>
    <w:rsid w:val="001902FB"/>
    <w:rsid w:val="001904DB"/>
    <w:rsid w:val="00190C25"/>
    <w:rsid w:val="0019152A"/>
    <w:rsid w:val="00191B21"/>
    <w:rsid w:val="00191E07"/>
    <w:rsid w:val="001926E0"/>
    <w:rsid w:val="00192E9C"/>
    <w:rsid w:val="00192FA9"/>
    <w:rsid w:val="0019359E"/>
    <w:rsid w:val="001937D5"/>
    <w:rsid w:val="0019391B"/>
    <w:rsid w:val="00193D41"/>
    <w:rsid w:val="00194B5E"/>
    <w:rsid w:val="00195254"/>
    <w:rsid w:val="0019596E"/>
    <w:rsid w:val="00195B45"/>
    <w:rsid w:val="00195C6B"/>
    <w:rsid w:val="00196616"/>
    <w:rsid w:val="00197265"/>
    <w:rsid w:val="00197A34"/>
    <w:rsid w:val="00197D8D"/>
    <w:rsid w:val="00197E89"/>
    <w:rsid w:val="00197EBD"/>
    <w:rsid w:val="001A0505"/>
    <w:rsid w:val="001A0532"/>
    <w:rsid w:val="001A09C0"/>
    <w:rsid w:val="001A0EDE"/>
    <w:rsid w:val="001A1A75"/>
    <w:rsid w:val="001A1B54"/>
    <w:rsid w:val="001A2FFF"/>
    <w:rsid w:val="001A47BC"/>
    <w:rsid w:val="001A4865"/>
    <w:rsid w:val="001A4A63"/>
    <w:rsid w:val="001A5DC9"/>
    <w:rsid w:val="001A5EF0"/>
    <w:rsid w:val="001A5FC5"/>
    <w:rsid w:val="001A6CCA"/>
    <w:rsid w:val="001A6DFD"/>
    <w:rsid w:val="001A6FA2"/>
    <w:rsid w:val="001A73C4"/>
    <w:rsid w:val="001A7625"/>
    <w:rsid w:val="001A767C"/>
    <w:rsid w:val="001A76F5"/>
    <w:rsid w:val="001A79F7"/>
    <w:rsid w:val="001A7E9A"/>
    <w:rsid w:val="001B0746"/>
    <w:rsid w:val="001B133E"/>
    <w:rsid w:val="001B1A9D"/>
    <w:rsid w:val="001B221C"/>
    <w:rsid w:val="001B3135"/>
    <w:rsid w:val="001B3782"/>
    <w:rsid w:val="001B3F62"/>
    <w:rsid w:val="001B43DE"/>
    <w:rsid w:val="001B44F7"/>
    <w:rsid w:val="001B4692"/>
    <w:rsid w:val="001B46DA"/>
    <w:rsid w:val="001B47BD"/>
    <w:rsid w:val="001B4D30"/>
    <w:rsid w:val="001B4E55"/>
    <w:rsid w:val="001B6209"/>
    <w:rsid w:val="001B6D1E"/>
    <w:rsid w:val="001B70A9"/>
    <w:rsid w:val="001C27A3"/>
    <w:rsid w:val="001C282C"/>
    <w:rsid w:val="001C2E42"/>
    <w:rsid w:val="001C3CB5"/>
    <w:rsid w:val="001C3D2F"/>
    <w:rsid w:val="001C4EDA"/>
    <w:rsid w:val="001C5295"/>
    <w:rsid w:val="001C53C0"/>
    <w:rsid w:val="001D0B33"/>
    <w:rsid w:val="001D0DF3"/>
    <w:rsid w:val="001D1DE4"/>
    <w:rsid w:val="001D1E04"/>
    <w:rsid w:val="001D26B7"/>
    <w:rsid w:val="001D329E"/>
    <w:rsid w:val="001D3D27"/>
    <w:rsid w:val="001D440C"/>
    <w:rsid w:val="001D6B64"/>
    <w:rsid w:val="001D744A"/>
    <w:rsid w:val="001D7943"/>
    <w:rsid w:val="001D7E12"/>
    <w:rsid w:val="001E09FA"/>
    <w:rsid w:val="001E1588"/>
    <w:rsid w:val="001E24DE"/>
    <w:rsid w:val="001E2CBC"/>
    <w:rsid w:val="001E2F09"/>
    <w:rsid w:val="001E3064"/>
    <w:rsid w:val="001E3842"/>
    <w:rsid w:val="001E4DD2"/>
    <w:rsid w:val="001E4E5E"/>
    <w:rsid w:val="001E68A9"/>
    <w:rsid w:val="001F0F19"/>
    <w:rsid w:val="001F1272"/>
    <w:rsid w:val="001F1A6B"/>
    <w:rsid w:val="001F1E88"/>
    <w:rsid w:val="001F2637"/>
    <w:rsid w:val="001F2DBC"/>
    <w:rsid w:val="001F3996"/>
    <w:rsid w:val="001F4302"/>
    <w:rsid w:val="001F45DE"/>
    <w:rsid w:val="001F476F"/>
    <w:rsid w:val="001F5B9C"/>
    <w:rsid w:val="001F6652"/>
    <w:rsid w:val="001F6654"/>
    <w:rsid w:val="001F694C"/>
    <w:rsid w:val="001F6C17"/>
    <w:rsid w:val="001F719F"/>
    <w:rsid w:val="001F74B2"/>
    <w:rsid w:val="001F7CD6"/>
    <w:rsid w:val="00200499"/>
    <w:rsid w:val="002008B4"/>
    <w:rsid w:val="00200A1F"/>
    <w:rsid w:val="002013B7"/>
    <w:rsid w:val="00201417"/>
    <w:rsid w:val="00201A91"/>
    <w:rsid w:val="00201BA8"/>
    <w:rsid w:val="00201E5C"/>
    <w:rsid w:val="00202202"/>
    <w:rsid w:val="00202EB7"/>
    <w:rsid w:val="00203540"/>
    <w:rsid w:val="00203B92"/>
    <w:rsid w:val="00203C4A"/>
    <w:rsid w:val="00203C55"/>
    <w:rsid w:val="00203F7D"/>
    <w:rsid w:val="00204493"/>
    <w:rsid w:val="0020491B"/>
    <w:rsid w:val="002059B9"/>
    <w:rsid w:val="00205BF9"/>
    <w:rsid w:val="0020716B"/>
    <w:rsid w:val="0020747B"/>
    <w:rsid w:val="002101AB"/>
    <w:rsid w:val="0021029B"/>
    <w:rsid w:val="00210891"/>
    <w:rsid w:val="00210BB0"/>
    <w:rsid w:val="002111C2"/>
    <w:rsid w:val="00213129"/>
    <w:rsid w:val="00213245"/>
    <w:rsid w:val="00213529"/>
    <w:rsid w:val="00213664"/>
    <w:rsid w:val="00213809"/>
    <w:rsid w:val="002140F1"/>
    <w:rsid w:val="0021485D"/>
    <w:rsid w:val="00214BE6"/>
    <w:rsid w:val="002157EA"/>
    <w:rsid w:val="00215FF4"/>
    <w:rsid w:val="002162B5"/>
    <w:rsid w:val="00221990"/>
    <w:rsid w:val="00221D07"/>
    <w:rsid w:val="00221FDD"/>
    <w:rsid w:val="002227D3"/>
    <w:rsid w:val="00222AB7"/>
    <w:rsid w:val="00222E90"/>
    <w:rsid w:val="00223892"/>
    <w:rsid w:val="002239E8"/>
    <w:rsid w:val="00223C28"/>
    <w:rsid w:val="0022437C"/>
    <w:rsid w:val="0022486A"/>
    <w:rsid w:val="00224B54"/>
    <w:rsid w:val="00226421"/>
    <w:rsid w:val="00227192"/>
    <w:rsid w:val="0022765F"/>
    <w:rsid w:val="00227BD3"/>
    <w:rsid w:val="00227E4A"/>
    <w:rsid w:val="00230440"/>
    <w:rsid w:val="00230ED4"/>
    <w:rsid w:val="00231861"/>
    <w:rsid w:val="00231990"/>
    <w:rsid w:val="00232431"/>
    <w:rsid w:val="002329F6"/>
    <w:rsid w:val="0023357A"/>
    <w:rsid w:val="00234321"/>
    <w:rsid w:val="0023455E"/>
    <w:rsid w:val="00234BF9"/>
    <w:rsid w:val="00234DCD"/>
    <w:rsid w:val="00235640"/>
    <w:rsid w:val="00235C62"/>
    <w:rsid w:val="002368A1"/>
    <w:rsid w:val="00236BD2"/>
    <w:rsid w:val="00236BFD"/>
    <w:rsid w:val="00237296"/>
    <w:rsid w:val="00240451"/>
    <w:rsid w:val="0024073C"/>
    <w:rsid w:val="00242586"/>
    <w:rsid w:val="00242A5B"/>
    <w:rsid w:val="00242CEB"/>
    <w:rsid w:val="00242E7B"/>
    <w:rsid w:val="0024313F"/>
    <w:rsid w:val="002432EE"/>
    <w:rsid w:val="00243FD7"/>
    <w:rsid w:val="00245675"/>
    <w:rsid w:val="0024582E"/>
    <w:rsid w:val="002458A1"/>
    <w:rsid w:val="00246496"/>
    <w:rsid w:val="00246975"/>
    <w:rsid w:val="00246B2F"/>
    <w:rsid w:val="00247AB2"/>
    <w:rsid w:val="00250140"/>
    <w:rsid w:val="00250159"/>
    <w:rsid w:val="00250824"/>
    <w:rsid w:val="0025085D"/>
    <w:rsid w:val="002526D1"/>
    <w:rsid w:val="00252766"/>
    <w:rsid w:val="002529FD"/>
    <w:rsid w:val="002531D3"/>
    <w:rsid w:val="002536B6"/>
    <w:rsid w:val="00253CE7"/>
    <w:rsid w:val="00253D1F"/>
    <w:rsid w:val="002547EF"/>
    <w:rsid w:val="00255471"/>
    <w:rsid w:val="0025574F"/>
    <w:rsid w:val="002558B3"/>
    <w:rsid w:val="00255B43"/>
    <w:rsid w:val="00255C8C"/>
    <w:rsid w:val="0025657C"/>
    <w:rsid w:val="0025657E"/>
    <w:rsid w:val="00256D65"/>
    <w:rsid w:val="002579BD"/>
    <w:rsid w:val="00257D85"/>
    <w:rsid w:val="00261440"/>
    <w:rsid w:val="00263CFF"/>
    <w:rsid w:val="00264BB4"/>
    <w:rsid w:val="00264CF2"/>
    <w:rsid w:val="0026649F"/>
    <w:rsid w:val="00266680"/>
    <w:rsid w:val="00267519"/>
    <w:rsid w:val="00267BD4"/>
    <w:rsid w:val="002705F0"/>
    <w:rsid w:val="00270C2B"/>
    <w:rsid w:val="00271F00"/>
    <w:rsid w:val="00272BC1"/>
    <w:rsid w:val="00273242"/>
    <w:rsid w:val="00273A80"/>
    <w:rsid w:val="00274496"/>
    <w:rsid w:val="0027513D"/>
    <w:rsid w:val="002754C3"/>
    <w:rsid w:val="00276026"/>
    <w:rsid w:val="002762F3"/>
    <w:rsid w:val="00276721"/>
    <w:rsid w:val="00276E8B"/>
    <w:rsid w:val="00277507"/>
    <w:rsid w:val="002778EA"/>
    <w:rsid w:val="00277DE2"/>
    <w:rsid w:val="0028002B"/>
    <w:rsid w:val="00280B4E"/>
    <w:rsid w:val="00280D68"/>
    <w:rsid w:val="002817CA"/>
    <w:rsid w:val="00281F46"/>
    <w:rsid w:val="00281F87"/>
    <w:rsid w:val="002823C9"/>
    <w:rsid w:val="0028272A"/>
    <w:rsid w:val="00282EEC"/>
    <w:rsid w:val="0028336B"/>
    <w:rsid w:val="002833F5"/>
    <w:rsid w:val="00283980"/>
    <w:rsid w:val="002851C8"/>
    <w:rsid w:val="00285205"/>
    <w:rsid w:val="002857A3"/>
    <w:rsid w:val="00285B14"/>
    <w:rsid w:val="00285D7A"/>
    <w:rsid w:val="00286269"/>
    <w:rsid w:val="00286307"/>
    <w:rsid w:val="002864E5"/>
    <w:rsid w:val="002865B9"/>
    <w:rsid w:val="00286620"/>
    <w:rsid w:val="00287354"/>
    <w:rsid w:val="00290179"/>
    <w:rsid w:val="0029071B"/>
    <w:rsid w:val="00290900"/>
    <w:rsid w:val="0029108B"/>
    <w:rsid w:val="00291FB2"/>
    <w:rsid w:val="0029204E"/>
    <w:rsid w:val="00292634"/>
    <w:rsid w:val="00292853"/>
    <w:rsid w:val="00292F68"/>
    <w:rsid w:val="002938D4"/>
    <w:rsid w:val="00293952"/>
    <w:rsid w:val="00293EE6"/>
    <w:rsid w:val="002940C6"/>
    <w:rsid w:val="00294973"/>
    <w:rsid w:val="00294BAD"/>
    <w:rsid w:val="00295037"/>
    <w:rsid w:val="002950AA"/>
    <w:rsid w:val="002960D0"/>
    <w:rsid w:val="0029631C"/>
    <w:rsid w:val="0029687F"/>
    <w:rsid w:val="0029746C"/>
    <w:rsid w:val="00297516"/>
    <w:rsid w:val="002975B9"/>
    <w:rsid w:val="00297BBF"/>
    <w:rsid w:val="002A0194"/>
    <w:rsid w:val="002A0503"/>
    <w:rsid w:val="002A05D3"/>
    <w:rsid w:val="002A0FA9"/>
    <w:rsid w:val="002A13BC"/>
    <w:rsid w:val="002A22A7"/>
    <w:rsid w:val="002A2521"/>
    <w:rsid w:val="002A3790"/>
    <w:rsid w:val="002A4F6C"/>
    <w:rsid w:val="002A526A"/>
    <w:rsid w:val="002A5F8B"/>
    <w:rsid w:val="002A640F"/>
    <w:rsid w:val="002A6EBA"/>
    <w:rsid w:val="002A7071"/>
    <w:rsid w:val="002A7F6C"/>
    <w:rsid w:val="002B01F3"/>
    <w:rsid w:val="002B03A9"/>
    <w:rsid w:val="002B0A50"/>
    <w:rsid w:val="002B0AE6"/>
    <w:rsid w:val="002B0D8E"/>
    <w:rsid w:val="002B14A0"/>
    <w:rsid w:val="002B1518"/>
    <w:rsid w:val="002B1AA3"/>
    <w:rsid w:val="002B1B26"/>
    <w:rsid w:val="002B2D10"/>
    <w:rsid w:val="002B33A3"/>
    <w:rsid w:val="002B34F6"/>
    <w:rsid w:val="002B4028"/>
    <w:rsid w:val="002B4A36"/>
    <w:rsid w:val="002B54BF"/>
    <w:rsid w:val="002B606C"/>
    <w:rsid w:val="002B6629"/>
    <w:rsid w:val="002B6888"/>
    <w:rsid w:val="002B6C97"/>
    <w:rsid w:val="002B719E"/>
    <w:rsid w:val="002B7D54"/>
    <w:rsid w:val="002C009C"/>
    <w:rsid w:val="002C0292"/>
    <w:rsid w:val="002C0883"/>
    <w:rsid w:val="002C092B"/>
    <w:rsid w:val="002C149C"/>
    <w:rsid w:val="002C2B2E"/>
    <w:rsid w:val="002C2FE4"/>
    <w:rsid w:val="002C305E"/>
    <w:rsid w:val="002C3112"/>
    <w:rsid w:val="002C3417"/>
    <w:rsid w:val="002C3549"/>
    <w:rsid w:val="002C3772"/>
    <w:rsid w:val="002C4923"/>
    <w:rsid w:val="002C4A91"/>
    <w:rsid w:val="002C4D55"/>
    <w:rsid w:val="002C4ED7"/>
    <w:rsid w:val="002C55E2"/>
    <w:rsid w:val="002C6529"/>
    <w:rsid w:val="002C77A8"/>
    <w:rsid w:val="002D1109"/>
    <w:rsid w:val="002D1CDE"/>
    <w:rsid w:val="002D1FBA"/>
    <w:rsid w:val="002D3ADF"/>
    <w:rsid w:val="002D4140"/>
    <w:rsid w:val="002D4532"/>
    <w:rsid w:val="002D46D5"/>
    <w:rsid w:val="002D4D3D"/>
    <w:rsid w:val="002D50B8"/>
    <w:rsid w:val="002D5740"/>
    <w:rsid w:val="002D6809"/>
    <w:rsid w:val="002D6919"/>
    <w:rsid w:val="002D6BEA"/>
    <w:rsid w:val="002D6F3B"/>
    <w:rsid w:val="002D7191"/>
    <w:rsid w:val="002D74D4"/>
    <w:rsid w:val="002D7F97"/>
    <w:rsid w:val="002E057A"/>
    <w:rsid w:val="002E086A"/>
    <w:rsid w:val="002E0B14"/>
    <w:rsid w:val="002E101C"/>
    <w:rsid w:val="002E1B9E"/>
    <w:rsid w:val="002E246A"/>
    <w:rsid w:val="002E2550"/>
    <w:rsid w:val="002E265A"/>
    <w:rsid w:val="002E2F55"/>
    <w:rsid w:val="002E3ACA"/>
    <w:rsid w:val="002E3E56"/>
    <w:rsid w:val="002E7362"/>
    <w:rsid w:val="002E7A3A"/>
    <w:rsid w:val="002E7C51"/>
    <w:rsid w:val="002F08D6"/>
    <w:rsid w:val="002F0F80"/>
    <w:rsid w:val="002F1D8D"/>
    <w:rsid w:val="002F21A9"/>
    <w:rsid w:val="002F22C6"/>
    <w:rsid w:val="002F2FF3"/>
    <w:rsid w:val="002F3776"/>
    <w:rsid w:val="002F41C2"/>
    <w:rsid w:val="002F458B"/>
    <w:rsid w:val="002F459B"/>
    <w:rsid w:val="002F570B"/>
    <w:rsid w:val="002F625B"/>
    <w:rsid w:val="002F6488"/>
    <w:rsid w:val="002F6C14"/>
    <w:rsid w:val="002F77E7"/>
    <w:rsid w:val="002F7C75"/>
    <w:rsid w:val="00300171"/>
    <w:rsid w:val="003004A2"/>
    <w:rsid w:val="003004EE"/>
    <w:rsid w:val="00301515"/>
    <w:rsid w:val="00301563"/>
    <w:rsid w:val="0030158F"/>
    <w:rsid w:val="0030201A"/>
    <w:rsid w:val="003025CA"/>
    <w:rsid w:val="0030279C"/>
    <w:rsid w:val="00302992"/>
    <w:rsid w:val="00302C42"/>
    <w:rsid w:val="00303923"/>
    <w:rsid w:val="00304E44"/>
    <w:rsid w:val="003061D6"/>
    <w:rsid w:val="00306B70"/>
    <w:rsid w:val="00306CA2"/>
    <w:rsid w:val="00306E8A"/>
    <w:rsid w:val="00307FF0"/>
    <w:rsid w:val="003102CB"/>
    <w:rsid w:val="0031051B"/>
    <w:rsid w:val="00310695"/>
    <w:rsid w:val="00310E84"/>
    <w:rsid w:val="0031289E"/>
    <w:rsid w:val="00313078"/>
    <w:rsid w:val="003131B2"/>
    <w:rsid w:val="00313734"/>
    <w:rsid w:val="003139B2"/>
    <w:rsid w:val="0031454D"/>
    <w:rsid w:val="00314F15"/>
    <w:rsid w:val="00315A71"/>
    <w:rsid w:val="0031614D"/>
    <w:rsid w:val="003162F9"/>
    <w:rsid w:val="00317BF9"/>
    <w:rsid w:val="003202C6"/>
    <w:rsid w:val="003202F1"/>
    <w:rsid w:val="0032030F"/>
    <w:rsid w:val="003203B6"/>
    <w:rsid w:val="003206DC"/>
    <w:rsid w:val="003206EC"/>
    <w:rsid w:val="003213F9"/>
    <w:rsid w:val="003215A2"/>
    <w:rsid w:val="00321AF9"/>
    <w:rsid w:val="00321F8A"/>
    <w:rsid w:val="00322568"/>
    <w:rsid w:val="00322707"/>
    <w:rsid w:val="00323875"/>
    <w:rsid w:val="00323AB0"/>
    <w:rsid w:val="00323BF9"/>
    <w:rsid w:val="00323DBF"/>
    <w:rsid w:val="00324170"/>
    <w:rsid w:val="00324783"/>
    <w:rsid w:val="00324972"/>
    <w:rsid w:val="00324CA4"/>
    <w:rsid w:val="00324CE7"/>
    <w:rsid w:val="003274DA"/>
    <w:rsid w:val="0032777C"/>
    <w:rsid w:val="003309A8"/>
    <w:rsid w:val="00330A23"/>
    <w:rsid w:val="00330B5E"/>
    <w:rsid w:val="003310EC"/>
    <w:rsid w:val="00331579"/>
    <w:rsid w:val="003325F7"/>
    <w:rsid w:val="00332B12"/>
    <w:rsid w:val="00332B91"/>
    <w:rsid w:val="003330A8"/>
    <w:rsid w:val="00334004"/>
    <w:rsid w:val="0033470E"/>
    <w:rsid w:val="00334F6E"/>
    <w:rsid w:val="00335752"/>
    <w:rsid w:val="00335CFF"/>
    <w:rsid w:val="0033608C"/>
    <w:rsid w:val="00336118"/>
    <w:rsid w:val="0033613A"/>
    <w:rsid w:val="00336347"/>
    <w:rsid w:val="003364D5"/>
    <w:rsid w:val="0033658D"/>
    <w:rsid w:val="00336711"/>
    <w:rsid w:val="00336E54"/>
    <w:rsid w:val="00337420"/>
    <w:rsid w:val="00337A32"/>
    <w:rsid w:val="00337C2A"/>
    <w:rsid w:val="003410FE"/>
    <w:rsid w:val="00341C77"/>
    <w:rsid w:val="003426FC"/>
    <w:rsid w:val="00342B75"/>
    <w:rsid w:val="0034327E"/>
    <w:rsid w:val="003433CD"/>
    <w:rsid w:val="003436E4"/>
    <w:rsid w:val="0034469D"/>
    <w:rsid w:val="003448F8"/>
    <w:rsid w:val="00345812"/>
    <w:rsid w:val="00346992"/>
    <w:rsid w:val="00346D2B"/>
    <w:rsid w:val="00346DDE"/>
    <w:rsid w:val="00347078"/>
    <w:rsid w:val="00347935"/>
    <w:rsid w:val="00350DBD"/>
    <w:rsid w:val="00351927"/>
    <w:rsid w:val="003519BF"/>
    <w:rsid w:val="00351B07"/>
    <w:rsid w:val="00351EC0"/>
    <w:rsid w:val="00352077"/>
    <w:rsid w:val="00352AAB"/>
    <w:rsid w:val="00352ECF"/>
    <w:rsid w:val="00353300"/>
    <w:rsid w:val="00354AE1"/>
    <w:rsid w:val="00354F89"/>
    <w:rsid w:val="00355D3C"/>
    <w:rsid w:val="003564D6"/>
    <w:rsid w:val="00357136"/>
    <w:rsid w:val="0035760A"/>
    <w:rsid w:val="00361F7C"/>
    <w:rsid w:val="0036268A"/>
    <w:rsid w:val="00362C2E"/>
    <w:rsid w:val="00362D2A"/>
    <w:rsid w:val="00363BEB"/>
    <w:rsid w:val="00364841"/>
    <w:rsid w:val="0036494D"/>
    <w:rsid w:val="00364DF4"/>
    <w:rsid w:val="003656AF"/>
    <w:rsid w:val="00367201"/>
    <w:rsid w:val="003675E6"/>
    <w:rsid w:val="00367624"/>
    <w:rsid w:val="00370122"/>
    <w:rsid w:val="00370445"/>
    <w:rsid w:val="00370862"/>
    <w:rsid w:val="003710DB"/>
    <w:rsid w:val="003711D6"/>
    <w:rsid w:val="003713C1"/>
    <w:rsid w:val="00371705"/>
    <w:rsid w:val="00371857"/>
    <w:rsid w:val="00371A51"/>
    <w:rsid w:val="00371B29"/>
    <w:rsid w:val="00372007"/>
    <w:rsid w:val="00372182"/>
    <w:rsid w:val="0037249B"/>
    <w:rsid w:val="00372515"/>
    <w:rsid w:val="00372A7E"/>
    <w:rsid w:val="0037322F"/>
    <w:rsid w:val="0037384E"/>
    <w:rsid w:val="003745BA"/>
    <w:rsid w:val="0037520F"/>
    <w:rsid w:val="0037597F"/>
    <w:rsid w:val="00377362"/>
    <w:rsid w:val="003776E3"/>
    <w:rsid w:val="00377B3E"/>
    <w:rsid w:val="00377E57"/>
    <w:rsid w:val="00377F68"/>
    <w:rsid w:val="00380348"/>
    <w:rsid w:val="0038049B"/>
    <w:rsid w:val="00381FF4"/>
    <w:rsid w:val="00382E6D"/>
    <w:rsid w:val="00383712"/>
    <w:rsid w:val="00383D18"/>
    <w:rsid w:val="00384440"/>
    <w:rsid w:val="00384D1A"/>
    <w:rsid w:val="00384DD8"/>
    <w:rsid w:val="00385991"/>
    <w:rsid w:val="00386B27"/>
    <w:rsid w:val="00387103"/>
    <w:rsid w:val="00390004"/>
    <w:rsid w:val="0039002D"/>
    <w:rsid w:val="00390B1F"/>
    <w:rsid w:val="00391769"/>
    <w:rsid w:val="00391D41"/>
    <w:rsid w:val="003923C0"/>
    <w:rsid w:val="0039336A"/>
    <w:rsid w:val="0039498D"/>
    <w:rsid w:val="003953E1"/>
    <w:rsid w:val="003955A4"/>
    <w:rsid w:val="003956B3"/>
    <w:rsid w:val="00395A96"/>
    <w:rsid w:val="00395E78"/>
    <w:rsid w:val="003965DA"/>
    <w:rsid w:val="00396CF0"/>
    <w:rsid w:val="00397511"/>
    <w:rsid w:val="00397AB5"/>
    <w:rsid w:val="00397C79"/>
    <w:rsid w:val="003A0462"/>
    <w:rsid w:val="003A0A15"/>
    <w:rsid w:val="003A0C73"/>
    <w:rsid w:val="003A0E99"/>
    <w:rsid w:val="003A1521"/>
    <w:rsid w:val="003A154D"/>
    <w:rsid w:val="003A1E14"/>
    <w:rsid w:val="003A3277"/>
    <w:rsid w:val="003A473A"/>
    <w:rsid w:val="003A49CB"/>
    <w:rsid w:val="003A4A97"/>
    <w:rsid w:val="003A4B3F"/>
    <w:rsid w:val="003A68BE"/>
    <w:rsid w:val="003A7725"/>
    <w:rsid w:val="003A772B"/>
    <w:rsid w:val="003B2197"/>
    <w:rsid w:val="003B3C9D"/>
    <w:rsid w:val="003B3D52"/>
    <w:rsid w:val="003B428E"/>
    <w:rsid w:val="003B4D3C"/>
    <w:rsid w:val="003B560F"/>
    <w:rsid w:val="003B6517"/>
    <w:rsid w:val="003B725D"/>
    <w:rsid w:val="003B78E0"/>
    <w:rsid w:val="003B7BF4"/>
    <w:rsid w:val="003C0010"/>
    <w:rsid w:val="003C0A62"/>
    <w:rsid w:val="003C171C"/>
    <w:rsid w:val="003C1D4D"/>
    <w:rsid w:val="003C2392"/>
    <w:rsid w:val="003C31D6"/>
    <w:rsid w:val="003C35F0"/>
    <w:rsid w:val="003C4969"/>
    <w:rsid w:val="003C56AC"/>
    <w:rsid w:val="003C58A9"/>
    <w:rsid w:val="003C5B6D"/>
    <w:rsid w:val="003C5EDC"/>
    <w:rsid w:val="003C7CD0"/>
    <w:rsid w:val="003C7D8D"/>
    <w:rsid w:val="003C7F99"/>
    <w:rsid w:val="003D10A1"/>
    <w:rsid w:val="003D139D"/>
    <w:rsid w:val="003D2062"/>
    <w:rsid w:val="003D230D"/>
    <w:rsid w:val="003D41B5"/>
    <w:rsid w:val="003D4548"/>
    <w:rsid w:val="003D4741"/>
    <w:rsid w:val="003D47E6"/>
    <w:rsid w:val="003D4B1F"/>
    <w:rsid w:val="003D4D18"/>
    <w:rsid w:val="003D52DC"/>
    <w:rsid w:val="003D590C"/>
    <w:rsid w:val="003D5A7F"/>
    <w:rsid w:val="003D6114"/>
    <w:rsid w:val="003D699D"/>
    <w:rsid w:val="003D7F34"/>
    <w:rsid w:val="003E0C59"/>
    <w:rsid w:val="003E1EA3"/>
    <w:rsid w:val="003E2390"/>
    <w:rsid w:val="003E293B"/>
    <w:rsid w:val="003E2C30"/>
    <w:rsid w:val="003E2F42"/>
    <w:rsid w:val="003E3496"/>
    <w:rsid w:val="003E386E"/>
    <w:rsid w:val="003E3BAF"/>
    <w:rsid w:val="003E3CC7"/>
    <w:rsid w:val="003E3DF5"/>
    <w:rsid w:val="003E41D5"/>
    <w:rsid w:val="003E4352"/>
    <w:rsid w:val="003E44C3"/>
    <w:rsid w:val="003E46BA"/>
    <w:rsid w:val="003E61CF"/>
    <w:rsid w:val="003E7D22"/>
    <w:rsid w:val="003F217F"/>
    <w:rsid w:val="003F31EF"/>
    <w:rsid w:val="003F3BCB"/>
    <w:rsid w:val="003F4AD1"/>
    <w:rsid w:val="003F4ED8"/>
    <w:rsid w:val="003F5564"/>
    <w:rsid w:val="003F57B5"/>
    <w:rsid w:val="003F58D4"/>
    <w:rsid w:val="003F6039"/>
    <w:rsid w:val="003F66E3"/>
    <w:rsid w:val="003F6731"/>
    <w:rsid w:val="003F74C1"/>
    <w:rsid w:val="003F7A46"/>
    <w:rsid w:val="00400D46"/>
    <w:rsid w:val="00401C4B"/>
    <w:rsid w:val="00401F46"/>
    <w:rsid w:val="00402186"/>
    <w:rsid w:val="00403124"/>
    <w:rsid w:val="00403BCB"/>
    <w:rsid w:val="00403E4D"/>
    <w:rsid w:val="00404DB2"/>
    <w:rsid w:val="004056AA"/>
    <w:rsid w:val="00405B1A"/>
    <w:rsid w:val="00405EBB"/>
    <w:rsid w:val="00406BFB"/>
    <w:rsid w:val="00406CF8"/>
    <w:rsid w:val="0040709C"/>
    <w:rsid w:val="00407241"/>
    <w:rsid w:val="00407354"/>
    <w:rsid w:val="0040761E"/>
    <w:rsid w:val="00407DF4"/>
    <w:rsid w:val="00410837"/>
    <w:rsid w:val="00410C76"/>
    <w:rsid w:val="00411907"/>
    <w:rsid w:val="004119EF"/>
    <w:rsid w:val="00411D44"/>
    <w:rsid w:val="004124CA"/>
    <w:rsid w:val="004124E4"/>
    <w:rsid w:val="004126D3"/>
    <w:rsid w:val="00412DFC"/>
    <w:rsid w:val="00413CA8"/>
    <w:rsid w:val="00413DBD"/>
    <w:rsid w:val="00413EA8"/>
    <w:rsid w:val="004142E6"/>
    <w:rsid w:val="00414A96"/>
    <w:rsid w:val="00415991"/>
    <w:rsid w:val="0041633E"/>
    <w:rsid w:val="0041677A"/>
    <w:rsid w:val="00416F54"/>
    <w:rsid w:val="00417282"/>
    <w:rsid w:val="004172B3"/>
    <w:rsid w:val="0041760A"/>
    <w:rsid w:val="00417671"/>
    <w:rsid w:val="00417EE3"/>
    <w:rsid w:val="004204F5"/>
    <w:rsid w:val="004207EB"/>
    <w:rsid w:val="004209D2"/>
    <w:rsid w:val="004213FE"/>
    <w:rsid w:val="00422F66"/>
    <w:rsid w:val="004247BB"/>
    <w:rsid w:val="00425CEB"/>
    <w:rsid w:val="00425D9A"/>
    <w:rsid w:val="00426380"/>
    <w:rsid w:val="00426B46"/>
    <w:rsid w:val="00426F9A"/>
    <w:rsid w:val="004278F4"/>
    <w:rsid w:val="0043137F"/>
    <w:rsid w:val="00431C88"/>
    <w:rsid w:val="0043255C"/>
    <w:rsid w:val="0043276B"/>
    <w:rsid w:val="00432A9A"/>
    <w:rsid w:val="00432B80"/>
    <w:rsid w:val="00433672"/>
    <w:rsid w:val="00433D61"/>
    <w:rsid w:val="00434185"/>
    <w:rsid w:val="00434AD2"/>
    <w:rsid w:val="00435FA5"/>
    <w:rsid w:val="00436144"/>
    <w:rsid w:val="00436B7C"/>
    <w:rsid w:val="00436B8D"/>
    <w:rsid w:val="00437276"/>
    <w:rsid w:val="00441360"/>
    <w:rsid w:val="00441401"/>
    <w:rsid w:val="00441485"/>
    <w:rsid w:val="00441535"/>
    <w:rsid w:val="00441602"/>
    <w:rsid w:val="00441FD9"/>
    <w:rsid w:val="004423AB"/>
    <w:rsid w:val="00442E54"/>
    <w:rsid w:val="00443262"/>
    <w:rsid w:val="0044420E"/>
    <w:rsid w:val="004443E4"/>
    <w:rsid w:val="00444A86"/>
    <w:rsid w:val="00445B3E"/>
    <w:rsid w:val="004471CB"/>
    <w:rsid w:val="00447B69"/>
    <w:rsid w:val="00447E67"/>
    <w:rsid w:val="00450AB2"/>
    <w:rsid w:val="00450EDA"/>
    <w:rsid w:val="004512E2"/>
    <w:rsid w:val="004517B3"/>
    <w:rsid w:val="0045291F"/>
    <w:rsid w:val="00453070"/>
    <w:rsid w:val="00453B28"/>
    <w:rsid w:val="00453BA3"/>
    <w:rsid w:val="00454089"/>
    <w:rsid w:val="00454274"/>
    <w:rsid w:val="00454443"/>
    <w:rsid w:val="00455118"/>
    <w:rsid w:val="004551B6"/>
    <w:rsid w:val="0045556F"/>
    <w:rsid w:val="004558DA"/>
    <w:rsid w:val="0045600F"/>
    <w:rsid w:val="004563F7"/>
    <w:rsid w:val="00456B54"/>
    <w:rsid w:val="00456D07"/>
    <w:rsid w:val="0045700E"/>
    <w:rsid w:val="00457041"/>
    <w:rsid w:val="00457F81"/>
    <w:rsid w:val="004600F1"/>
    <w:rsid w:val="004606EA"/>
    <w:rsid w:val="00461AEF"/>
    <w:rsid w:val="00461B4A"/>
    <w:rsid w:val="00461E27"/>
    <w:rsid w:val="004622B3"/>
    <w:rsid w:val="004629BC"/>
    <w:rsid w:val="00464641"/>
    <w:rsid w:val="00464643"/>
    <w:rsid w:val="004646F8"/>
    <w:rsid w:val="00464C14"/>
    <w:rsid w:val="00464E1B"/>
    <w:rsid w:val="00465CB3"/>
    <w:rsid w:val="00466E21"/>
    <w:rsid w:val="00467529"/>
    <w:rsid w:val="004679D1"/>
    <w:rsid w:val="00467F22"/>
    <w:rsid w:val="00470CFB"/>
    <w:rsid w:val="00471D8E"/>
    <w:rsid w:val="00472033"/>
    <w:rsid w:val="00474EEC"/>
    <w:rsid w:val="00475078"/>
    <w:rsid w:val="0047588C"/>
    <w:rsid w:val="00476914"/>
    <w:rsid w:val="00477C4C"/>
    <w:rsid w:val="0048040A"/>
    <w:rsid w:val="004812D3"/>
    <w:rsid w:val="00481EDA"/>
    <w:rsid w:val="00482673"/>
    <w:rsid w:val="00482D2A"/>
    <w:rsid w:val="004848F6"/>
    <w:rsid w:val="00484E76"/>
    <w:rsid w:val="00484EBB"/>
    <w:rsid w:val="00485EB4"/>
    <w:rsid w:val="004862B9"/>
    <w:rsid w:val="00486793"/>
    <w:rsid w:val="004879F7"/>
    <w:rsid w:val="0049263B"/>
    <w:rsid w:val="00492B7A"/>
    <w:rsid w:val="00493496"/>
    <w:rsid w:val="004935EB"/>
    <w:rsid w:val="00493FAA"/>
    <w:rsid w:val="0049437C"/>
    <w:rsid w:val="00495C5A"/>
    <w:rsid w:val="00496729"/>
    <w:rsid w:val="004969A1"/>
    <w:rsid w:val="0049729B"/>
    <w:rsid w:val="004973CB"/>
    <w:rsid w:val="00497A23"/>
    <w:rsid w:val="004A02EC"/>
    <w:rsid w:val="004A1193"/>
    <w:rsid w:val="004A1BDC"/>
    <w:rsid w:val="004A2033"/>
    <w:rsid w:val="004A2037"/>
    <w:rsid w:val="004A3018"/>
    <w:rsid w:val="004A33F5"/>
    <w:rsid w:val="004A356C"/>
    <w:rsid w:val="004A3685"/>
    <w:rsid w:val="004A4473"/>
    <w:rsid w:val="004A48DA"/>
    <w:rsid w:val="004A598E"/>
    <w:rsid w:val="004A607C"/>
    <w:rsid w:val="004A6088"/>
    <w:rsid w:val="004A6863"/>
    <w:rsid w:val="004B08D4"/>
    <w:rsid w:val="004B2AD2"/>
    <w:rsid w:val="004B2F9C"/>
    <w:rsid w:val="004B345D"/>
    <w:rsid w:val="004B362E"/>
    <w:rsid w:val="004B39D3"/>
    <w:rsid w:val="004B3CB8"/>
    <w:rsid w:val="004B3ECC"/>
    <w:rsid w:val="004B4085"/>
    <w:rsid w:val="004B4BBD"/>
    <w:rsid w:val="004B5685"/>
    <w:rsid w:val="004B5CB6"/>
    <w:rsid w:val="004B60D1"/>
    <w:rsid w:val="004B614E"/>
    <w:rsid w:val="004B6221"/>
    <w:rsid w:val="004B63C7"/>
    <w:rsid w:val="004B6698"/>
    <w:rsid w:val="004B6792"/>
    <w:rsid w:val="004B735A"/>
    <w:rsid w:val="004B7D58"/>
    <w:rsid w:val="004C00C1"/>
    <w:rsid w:val="004C0CB6"/>
    <w:rsid w:val="004C122C"/>
    <w:rsid w:val="004C1286"/>
    <w:rsid w:val="004C23EC"/>
    <w:rsid w:val="004C279D"/>
    <w:rsid w:val="004C27A3"/>
    <w:rsid w:val="004C2CE7"/>
    <w:rsid w:val="004C2D09"/>
    <w:rsid w:val="004C2E73"/>
    <w:rsid w:val="004C4A2B"/>
    <w:rsid w:val="004C533C"/>
    <w:rsid w:val="004C5445"/>
    <w:rsid w:val="004C572D"/>
    <w:rsid w:val="004C5FD4"/>
    <w:rsid w:val="004C636F"/>
    <w:rsid w:val="004C6B50"/>
    <w:rsid w:val="004C76DC"/>
    <w:rsid w:val="004D035B"/>
    <w:rsid w:val="004D0565"/>
    <w:rsid w:val="004D1362"/>
    <w:rsid w:val="004D13E5"/>
    <w:rsid w:val="004D21E6"/>
    <w:rsid w:val="004D2900"/>
    <w:rsid w:val="004D30A6"/>
    <w:rsid w:val="004D3B15"/>
    <w:rsid w:val="004D4291"/>
    <w:rsid w:val="004D47B6"/>
    <w:rsid w:val="004D5482"/>
    <w:rsid w:val="004D5F26"/>
    <w:rsid w:val="004D6BBF"/>
    <w:rsid w:val="004E00D6"/>
    <w:rsid w:val="004E0434"/>
    <w:rsid w:val="004E098A"/>
    <w:rsid w:val="004E0F49"/>
    <w:rsid w:val="004E1981"/>
    <w:rsid w:val="004E20F2"/>
    <w:rsid w:val="004E2ACA"/>
    <w:rsid w:val="004E4130"/>
    <w:rsid w:val="004E4F68"/>
    <w:rsid w:val="004E60F9"/>
    <w:rsid w:val="004E654D"/>
    <w:rsid w:val="004E6B56"/>
    <w:rsid w:val="004E75DB"/>
    <w:rsid w:val="004E770B"/>
    <w:rsid w:val="004F0EEB"/>
    <w:rsid w:val="004F10A4"/>
    <w:rsid w:val="004F1B4D"/>
    <w:rsid w:val="004F3258"/>
    <w:rsid w:val="004F3C71"/>
    <w:rsid w:val="004F3E47"/>
    <w:rsid w:val="004F4614"/>
    <w:rsid w:val="004F48C3"/>
    <w:rsid w:val="004F48DC"/>
    <w:rsid w:val="004F48E8"/>
    <w:rsid w:val="004F4912"/>
    <w:rsid w:val="004F4F98"/>
    <w:rsid w:val="004F51D3"/>
    <w:rsid w:val="004F53BF"/>
    <w:rsid w:val="004F5CDA"/>
    <w:rsid w:val="004F5F0A"/>
    <w:rsid w:val="004F6422"/>
    <w:rsid w:val="004F65EA"/>
    <w:rsid w:val="004F69F6"/>
    <w:rsid w:val="004F6F0B"/>
    <w:rsid w:val="004F71D6"/>
    <w:rsid w:val="004F79AC"/>
    <w:rsid w:val="00500267"/>
    <w:rsid w:val="005008AF"/>
    <w:rsid w:val="00500AD4"/>
    <w:rsid w:val="00500F52"/>
    <w:rsid w:val="00501798"/>
    <w:rsid w:val="005017CF"/>
    <w:rsid w:val="00501A48"/>
    <w:rsid w:val="00501C42"/>
    <w:rsid w:val="00501CA9"/>
    <w:rsid w:val="00501CD5"/>
    <w:rsid w:val="00501FB2"/>
    <w:rsid w:val="00502AB8"/>
    <w:rsid w:val="005031B3"/>
    <w:rsid w:val="00503A9A"/>
    <w:rsid w:val="005040F5"/>
    <w:rsid w:val="00504D09"/>
    <w:rsid w:val="00505581"/>
    <w:rsid w:val="005063A6"/>
    <w:rsid w:val="00506C64"/>
    <w:rsid w:val="00507634"/>
    <w:rsid w:val="005103E3"/>
    <w:rsid w:val="00510C95"/>
    <w:rsid w:val="00510CFD"/>
    <w:rsid w:val="00510D32"/>
    <w:rsid w:val="00511673"/>
    <w:rsid w:val="00511697"/>
    <w:rsid w:val="005118E6"/>
    <w:rsid w:val="00511A6C"/>
    <w:rsid w:val="00511AE7"/>
    <w:rsid w:val="00511F3A"/>
    <w:rsid w:val="00512290"/>
    <w:rsid w:val="00512446"/>
    <w:rsid w:val="0051245F"/>
    <w:rsid w:val="00512761"/>
    <w:rsid w:val="00512D0B"/>
    <w:rsid w:val="005132F8"/>
    <w:rsid w:val="00513788"/>
    <w:rsid w:val="00514103"/>
    <w:rsid w:val="00514203"/>
    <w:rsid w:val="00514F49"/>
    <w:rsid w:val="005154B0"/>
    <w:rsid w:val="005160B3"/>
    <w:rsid w:val="00516B7A"/>
    <w:rsid w:val="00516E3F"/>
    <w:rsid w:val="00516FEE"/>
    <w:rsid w:val="00517043"/>
    <w:rsid w:val="00517B1D"/>
    <w:rsid w:val="00517F64"/>
    <w:rsid w:val="005207D8"/>
    <w:rsid w:val="00521F70"/>
    <w:rsid w:val="005237D0"/>
    <w:rsid w:val="00524016"/>
    <w:rsid w:val="005244F8"/>
    <w:rsid w:val="005249F9"/>
    <w:rsid w:val="00525975"/>
    <w:rsid w:val="00526159"/>
    <w:rsid w:val="0052649E"/>
    <w:rsid w:val="005269D9"/>
    <w:rsid w:val="005275D0"/>
    <w:rsid w:val="005305FC"/>
    <w:rsid w:val="00530F4F"/>
    <w:rsid w:val="0053182E"/>
    <w:rsid w:val="005327E2"/>
    <w:rsid w:val="005328DD"/>
    <w:rsid w:val="00532EAC"/>
    <w:rsid w:val="005330FC"/>
    <w:rsid w:val="005337A8"/>
    <w:rsid w:val="00533BFB"/>
    <w:rsid w:val="00533EF0"/>
    <w:rsid w:val="005340D2"/>
    <w:rsid w:val="0053464E"/>
    <w:rsid w:val="00534E2E"/>
    <w:rsid w:val="005358B0"/>
    <w:rsid w:val="00535B4D"/>
    <w:rsid w:val="00536153"/>
    <w:rsid w:val="00536537"/>
    <w:rsid w:val="00536C88"/>
    <w:rsid w:val="005379B3"/>
    <w:rsid w:val="00537D13"/>
    <w:rsid w:val="00540A10"/>
    <w:rsid w:val="00540B38"/>
    <w:rsid w:val="00540C56"/>
    <w:rsid w:val="00540D22"/>
    <w:rsid w:val="0054160E"/>
    <w:rsid w:val="005416F1"/>
    <w:rsid w:val="005421E5"/>
    <w:rsid w:val="005429C5"/>
    <w:rsid w:val="0054369B"/>
    <w:rsid w:val="00543A2E"/>
    <w:rsid w:val="0054468B"/>
    <w:rsid w:val="00544843"/>
    <w:rsid w:val="00544B2E"/>
    <w:rsid w:val="00544D50"/>
    <w:rsid w:val="00545472"/>
    <w:rsid w:val="00545D84"/>
    <w:rsid w:val="00545FA9"/>
    <w:rsid w:val="00546301"/>
    <w:rsid w:val="00546718"/>
    <w:rsid w:val="00546EFD"/>
    <w:rsid w:val="00546FEA"/>
    <w:rsid w:val="00547878"/>
    <w:rsid w:val="00551DDE"/>
    <w:rsid w:val="005528BD"/>
    <w:rsid w:val="00553969"/>
    <w:rsid w:val="00553B11"/>
    <w:rsid w:val="00554275"/>
    <w:rsid w:val="0055473F"/>
    <w:rsid w:val="0055578F"/>
    <w:rsid w:val="00555D2D"/>
    <w:rsid w:val="00556C0F"/>
    <w:rsid w:val="00556F89"/>
    <w:rsid w:val="00556FCB"/>
    <w:rsid w:val="005573A5"/>
    <w:rsid w:val="005577F5"/>
    <w:rsid w:val="0055781A"/>
    <w:rsid w:val="0056034E"/>
    <w:rsid w:val="00560C7A"/>
    <w:rsid w:val="00560C9F"/>
    <w:rsid w:val="00560EA0"/>
    <w:rsid w:val="00562917"/>
    <w:rsid w:val="00562D10"/>
    <w:rsid w:val="00562F57"/>
    <w:rsid w:val="005630C0"/>
    <w:rsid w:val="00563E49"/>
    <w:rsid w:val="0056422A"/>
    <w:rsid w:val="005642A7"/>
    <w:rsid w:val="0056470C"/>
    <w:rsid w:val="005652EE"/>
    <w:rsid w:val="005655CA"/>
    <w:rsid w:val="00565697"/>
    <w:rsid w:val="005663D0"/>
    <w:rsid w:val="00566A93"/>
    <w:rsid w:val="00566B63"/>
    <w:rsid w:val="00567351"/>
    <w:rsid w:val="00567609"/>
    <w:rsid w:val="00567C52"/>
    <w:rsid w:val="0057023B"/>
    <w:rsid w:val="0057090C"/>
    <w:rsid w:val="00570B02"/>
    <w:rsid w:val="00570C7E"/>
    <w:rsid w:val="00572344"/>
    <w:rsid w:val="005724C2"/>
    <w:rsid w:val="00572B34"/>
    <w:rsid w:val="00572BEE"/>
    <w:rsid w:val="00573F59"/>
    <w:rsid w:val="0057493F"/>
    <w:rsid w:val="005756E0"/>
    <w:rsid w:val="00575A6D"/>
    <w:rsid w:val="00575C9A"/>
    <w:rsid w:val="00576FF6"/>
    <w:rsid w:val="0058018B"/>
    <w:rsid w:val="00580B51"/>
    <w:rsid w:val="00580C3E"/>
    <w:rsid w:val="0058130E"/>
    <w:rsid w:val="0058278F"/>
    <w:rsid w:val="005832EA"/>
    <w:rsid w:val="00583A2F"/>
    <w:rsid w:val="00584C16"/>
    <w:rsid w:val="00585BBC"/>
    <w:rsid w:val="00586228"/>
    <w:rsid w:val="005879B6"/>
    <w:rsid w:val="00587ACF"/>
    <w:rsid w:val="00587F9D"/>
    <w:rsid w:val="00587FB1"/>
    <w:rsid w:val="0059016D"/>
    <w:rsid w:val="005905DC"/>
    <w:rsid w:val="00590866"/>
    <w:rsid w:val="0059127A"/>
    <w:rsid w:val="0059227F"/>
    <w:rsid w:val="005928E8"/>
    <w:rsid w:val="00594567"/>
    <w:rsid w:val="0059498B"/>
    <w:rsid w:val="005954DD"/>
    <w:rsid w:val="005961B2"/>
    <w:rsid w:val="0059644F"/>
    <w:rsid w:val="00596AE0"/>
    <w:rsid w:val="00596E33"/>
    <w:rsid w:val="00597050"/>
    <w:rsid w:val="00597BF5"/>
    <w:rsid w:val="005A10D3"/>
    <w:rsid w:val="005A2869"/>
    <w:rsid w:val="005A2ABD"/>
    <w:rsid w:val="005A31D3"/>
    <w:rsid w:val="005A39F0"/>
    <w:rsid w:val="005A3A03"/>
    <w:rsid w:val="005A3DC9"/>
    <w:rsid w:val="005A3EB2"/>
    <w:rsid w:val="005A55A5"/>
    <w:rsid w:val="005A5649"/>
    <w:rsid w:val="005A67F2"/>
    <w:rsid w:val="005A696F"/>
    <w:rsid w:val="005A7496"/>
    <w:rsid w:val="005A79DC"/>
    <w:rsid w:val="005A7B4C"/>
    <w:rsid w:val="005B01E7"/>
    <w:rsid w:val="005B1DD4"/>
    <w:rsid w:val="005B2FA8"/>
    <w:rsid w:val="005B480E"/>
    <w:rsid w:val="005B4BA2"/>
    <w:rsid w:val="005B5669"/>
    <w:rsid w:val="005B598E"/>
    <w:rsid w:val="005B60A8"/>
    <w:rsid w:val="005B615C"/>
    <w:rsid w:val="005B67A3"/>
    <w:rsid w:val="005B6906"/>
    <w:rsid w:val="005B6AF4"/>
    <w:rsid w:val="005B6F8C"/>
    <w:rsid w:val="005B7216"/>
    <w:rsid w:val="005B77FF"/>
    <w:rsid w:val="005B7EDF"/>
    <w:rsid w:val="005C04CB"/>
    <w:rsid w:val="005C058D"/>
    <w:rsid w:val="005C08EE"/>
    <w:rsid w:val="005C281D"/>
    <w:rsid w:val="005C2CB4"/>
    <w:rsid w:val="005C364D"/>
    <w:rsid w:val="005C38AC"/>
    <w:rsid w:val="005C3E1A"/>
    <w:rsid w:val="005C4F6E"/>
    <w:rsid w:val="005C5403"/>
    <w:rsid w:val="005C5E70"/>
    <w:rsid w:val="005C5EA7"/>
    <w:rsid w:val="005C6AAE"/>
    <w:rsid w:val="005C6E2F"/>
    <w:rsid w:val="005C71BA"/>
    <w:rsid w:val="005C792B"/>
    <w:rsid w:val="005C7BE5"/>
    <w:rsid w:val="005D03A6"/>
    <w:rsid w:val="005D16AD"/>
    <w:rsid w:val="005D18B8"/>
    <w:rsid w:val="005D1BBE"/>
    <w:rsid w:val="005D1F0E"/>
    <w:rsid w:val="005D1F2C"/>
    <w:rsid w:val="005D3091"/>
    <w:rsid w:val="005D331F"/>
    <w:rsid w:val="005D395B"/>
    <w:rsid w:val="005D4E8F"/>
    <w:rsid w:val="005D6759"/>
    <w:rsid w:val="005D6B6B"/>
    <w:rsid w:val="005D6F61"/>
    <w:rsid w:val="005D72E1"/>
    <w:rsid w:val="005D74B9"/>
    <w:rsid w:val="005D7CA3"/>
    <w:rsid w:val="005E0656"/>
    <w:rsid w:val="005E14C4"/>
    <w:rsid w:val="005E1922"/>
    <w:rsid w:val="005E1963"/>
    <w:rsid w:val="005E19EB"/>
    <w:rsid w:val="005E1A85"/>
    <w:rsid w:val="005E2F53"/>
    <w:rsid w:val="005E42ED"/>
    <w:rsid w:val="005E43B5"/>
    <w:rsid w:val="005E6E16"/>
    <w:rsid w:val="005E6E41"/>
    <w:rsid w:val="005F1303"/>
    <w:rsid w:val="005F210E"/>
    <w:rsid w:val="005F21EE"/>
    <w:rsid w:val="005F290C"/>
    <w:rsid w:val="005F2DA2"/>
    <w:rsid w:val="005F3ADF"/>
    <w:rsid w:val="005F3B1A"/>
    <w:rsid w:val="005F400E"/>
    <w:rsid w:val="005F4B8B"/>
    <w:rsid w:val="005F5D0A"/>
    <w:rsid w:val="005F7342"/>
    <w:rsid w:val="0060145E"/>
    <w:rsid w:val="0060198D"/>
    <w:rsid w:val="00601EDB"/>
    <w:rsid w:val="0060238D"/>
    <w:rsid w:val="00603A08"/>
    <w:rsid w:val="00604737"/>
    <w:rsid w:val="00604C39"/>
    <w:rsid w:val="00604FD0"/>
    <w:rsid w:val="006066BC"/>
    <w:rsid w:val="006066E3"/>
    <w:rsid w:val="00606C88"/>
    <w:rsid w:val="006070E6"/>
    <w:rsid w:val="00607871"/>
    <w:rsid w:val="0061046A"/>
    <w:rsid w:val="00610A3C"/>
    <w:rsid w:val="00610A4E"/>
    <w:rsid w:val="00610E76"/>
    <w:rsid w:val="00610EA3"/>
    <w:rsid w:val="00610EEE"/>
    <w:rsid w:val="00611EFC"/>
    <w:rsid w:val="006123C7"/>
    <w:rsid w:val="00612597"/>
    <w:rsid w:val="00614C48"/>
    <w:rsid w:val="00615EF8"/>
    <w:rsid w:val="00616825"/>
    <w:rsid w:val="006169F5"/>
    <w:rsid w:val="006205F2"/>
    <w:rsid w:val="00620C03"/>
    <w:rsid w:val="00620E86"/>
    <w:rsid w:val="006211CD"/>
    <w:rsid w:val="00621ADD"/>
    <w:rsid w:val="00621E7D"/>
    <w:rsid w:val="0062209F"/>
    <w:rsid w:val="00622446"/>
    <w:rsid w:val="00623654"/>
    <w:rsid w:val="00624252"/>
    <w:rsid w:val="00624454"/>
    <w:rsid w:val="00624F06"/>
    <w:rsid w:val="00625071"/>
    <w:rsid w:val="00626E7B"/>
    <w:rsid w:val="00627710"/>
    <w:rsid w:val="00627B5C"/>
    <w:rsid w:val="00627F48"/>
    <w:rsid w:val="00627FA4"/>
    <w:rsid w:val="006303B7"/>
    <w:rsid w:val="006309A1"/>
    <w:rsid w:val="00630A67"/>
    <w:rsid w:val="00632AED"/>
    <w:rsid w:val="00632F05"/>
    <w:rsid w:val="00633430"/>
    <w:rsid w:val="0063374A"/>
    <w:rsid w:val="00633ACA"/>
    <w:rsid w:val="00633B6C"/>
    <w:rsid w:val="006342E0"/>
    <w:rsid w:val="00634320"/>
    <w:rsid w:val="0063471B"/>
    <w:rsid w:val="006348B6"/>
    <w:rsid w:val="006348E4"/>
    <w:rsid w:val="00634EBC"/>
    <w:rsid w:val="00635DD7"/>
    <w:rsid w:val="00636CEB"/>
    <w:rsid w:val="00640079"/>
    <w:rsid w:val="0064045A"/>
    <w:rsid w:val="006410B3"/>
    <w:rsid w:val="00641ABF"/>
    <w:rsid w:val="006422F2"/>
    <w:rsid w:val="00642A47"/>
    <w:rsid w:val="00642D39"/>
    <w:rsid w:val="006432DD"/>
    <w:rsid w:val="0064396C"/>
    <w:rsid w:val="00645229"/>
    <w:rsid w:val="00645F5D"/>
    <w:rsid w:val="00646A3C"/>
    <w:rsid w:val="00646C14"/>
    <w:rsid w:val="00646FDD"/>
    <w:rsid w:val="00647065"/>
    <w:rsid w:val="006501E0"/>
    <w:rsid w:val="006512BB"/>
    <w:rsid w:val="00651314"/>
    <w:rsid w:val="0065144C"/>
    <w:rsid w:val="0065191B"/>
    <w:rsid w:val="00652C68"/>
    <w:rsid w:val="00652CB8"/>
    <w:rsid w:val="00652EF5"/>
    <w:rsid w:val="00652F2E"/>
    <w:rsid w:val="00654CF9"/>
    <w:rsid w:val="00654D7D"/>
    <w:rsid w:val="0065506F"/>
    <w:rsid w:val="00655797"/>
    <w:rsid w:val="00655F85"/>
    <w:rsid w:val="006562A2"/>
    <w:rsid w:val="006562BB"/>
    <w:rsid w:val="00656578"/>
    <w:rsid w:val="00657004"/>
    <w:rsid w:val="00657F60"/>
    <w:rsid w:val="00657F83"/>
    <w:rsid w:val="00660118"/>
    <w:rsid w:val="006620C8"/>
    <w:rsid w:val="00662F0F"/>
    <w:rsid w:val="00663FCF"/>
    <w:rsid w:val="006652A2"/>
    <w:rsid w:val="00665319"/>
    <w:rsid w:val="00665387"/>
    <w:rsid w:val="00666744"/>
    <w:rsid w:val="006670CE"/>
    <w:rsid w:val="0067000C"/>
    <w:rsid w:val="00671AAF"/>
    <w:rsid w:val="00672851"/>
    <w:rsid w:val="00675AA0"/>
    <w:rsid w:val="006763A8"/>
    <w:rsid w:val="0067666D"/>
    <w:rsid w:val="00676AD8"/>
    <w:rsid w:val="00676F6D"/>
    <w:rsid w:val="0067708A"/>
    <w:rsid w:val="006772D9"/>
    <w:rsid w:val="0067742D"/>
    <w:rsid w:val="006806D5"/>
    <w:rsid w:val="00680762"/>
    <w:rsid w:val="006813E7"/>
    <w:rsid w:val="00681754"/>
    <w:rsid w:val="00681D53"/>
    <w:rsid w:val="00681D94"/>
    <w:rsid w:val="006829DE"/>
    <w:rsid w:val="00682C85"/>
    <w:rsid w:val="006833AF"/>
    <w:rsid w:val="00683DAB"/>
    <w:rsid w:val="00683E69"/>
    <w:rsid w:val="00683F78"/>
    <w:rsid w:val="00683F86"/>
    <w:rsid w:val="00683FE6"/>
    <w:rsid w:val="00685269"/>
    <w:rsid w:val="00685785"/>
    <w:rsid w:val="00686184"/>
    <w:rsid w:val="00686238"/>
    <w:rsid w:val="006869BF"/>
    <w:rsid w:val="00686E6E"/>
    <w:rsid w:val="00690C43"/>
    <w:rsid w:val="00690FE0"/>
    <w:rsid w:val="00691201"/>
    <w:rsid w:val="00691BB2"/>
    <w:rsid w:val="006929F1"/>
    <w:rsid w:val="00692F48"/>
    <w:rsid w:val="0069314B"/>
    <w:rsid w:val="0069314E"/>
    <w:rsid w:val="00693151"/>
    <w:rsid w:val="0069366E"/>
    <w:rsid w:val="006937FF"/>
    <w:rsid w:val="00694D02"/>
    <w:rsid w:val="006965BF"/>
    <w:rsid w:val="00696B16"/>
    <w:rsid w:val="00697EE2"/>
    <w:rsid w:val="006A0347"/>
    <w:rsid w:val="006A11FF"/>
    <w:rsid w:val="006A2410"/>
    <w:rsid w:val="006A24C0"/>
    <w:rsid w:val="006A2EB7"/>
    <w:rsid w:val="006A48A7"/>
    <w:rsid w:val="006A4A1A"/>
    <w:rsid w:val="006A5743"/>
    <w:rsid w:val="006A578C"/>
    <w:rsid w:val="006A5AAC"/>
    <w:rsid w:val="006A5BC7"/>
    <w:rsid w:val="006A5C85"/>
    <w:rsid w:val="006A6770"/>
    <w:rsid w:val="006A67F9"/>
    <w:rsid w:val="006A6EE1"/>
    <w:rsid w:val="006A7A79"/>
    <w:rsid w:val="006A7CAB"/>
    <w:rsid w:val="006B00B4"/>
    <w:rsid w:val="006B0EC8"/>
    <w:rsid w:val="006B128B"/>
    <w:rsid w:val="006B1554"/>
    <w:rsid w:val="006B19E1"/>
    <w:rsid w:val="006B1ADD"/>
    <w:rsid w:val="006B1CC1"/>
    <w:rsid w:val="006B2318"/>
    <w:rsid w:val="006B2FA7"/>
    <w:rsid w:val="006B31A9"/>
    <w:rsid w:val="006B3ADE"/>
    <w:rsid w:val="006B4BA1"/>
    <w:rsid w:val="006B4E2C"/>
    <w:rsid w:val="006B50F0"/>
    <w:rsid w:val="006B6C62"/>
    <w:rsid w:val="006C090D"/>
    <w:rsid w:val="006C0FB3"/>
    <w:rsid w:val="006C1BDE"/>
    <w:rsid w:val="006C238B"/>
    <w:rsid w:val="006C28E2"/>
    <w:rsid w:val="006C2EF2"/>
    <w:rsid w:val="006C4717"/>
    <w:rsid w:val="006C5CF5"/>
    <w:rsid w:val="006C624F"/>
    <w:rsid w:val="006C6924"/>
    <w:rsid w:val="006C70CA"/>
    <w:rsid w:val="006C7237"/>
    <w:rsid w:val="006D025F"/>
    <w:rsid w:val="006D02B0"/>
    <w:rsid w:val="006D05E5"/>
    <w:rsid w:val="006D0B18"/>
    <w:rsid w:val="006D1737"/>
    <w:rsid w:val="006D2CFE"/>
    <w:rsid w:val="006D38D6"/>
    <w:rsid w:val="006D484A"/>
    <w:rsid w:val="006D4D81"/>
    <w:rsid w:val="006D5498"/>
    <w:rsid w:val="006D55B1"/>
    <w:rsid w:val="006D58B0"/>
    <w:rsid w:val="006D59F1"/>
    <w:rsid w:val="006D5BD5"/>
    <w:rsid w:val="006D64FF"/>
    <w:rsid w:val="006D6D37"/>
    <w:rsid w:val="006D75CC"/>
    <w:rsid w:val="006D7673"/>
    <w:rsid w:val="006D7863"/>
    <w:rsid w:val="006D79F0"/>
    <w:rsid w:val="006D7B8E"/>
    <w:rsid w:val="006E020C"/>
    <w:rsid w:val="006E02E5"/>
    <w:rsid w:val="006E0A27"/>
    <w:rsid w:val="006E1037"/>
    <w:rsid w:val="006E1A56"/>
    <w:rsid w:val="006E1F6C"/>
    <w:rsid w:val="006E3319"/>
    <w:rsid w:val="006E3447"/>
    <w:rsid w:val="006E39D0"/>
    <w:rsid w:val="006E4851"/>
    <w:rsid w:val="006E527D"/>
    <w:rsid w:val="006E5A4B"/>
    <w:rsid w:val="006E60EA"/>
    <w:rsid w:val="006E64A3"/>
    <w:rsid w:val="006E7942"/>
    <w:rsid w:val="006E7E21"/>
    <w:rsid w:val="006F0BBE"/>
    <w:rsid w:val="006F0C2F"/>
    <w:rsid w:val="006F1409"/>
    <w:rsid w:val="006F14AB"/>
    <w:rsid w:val="006F17A0"/>
    <w:rsid w:val="006F20EA"/>
    <w:rsid w:val="006F28B2"/>
    <w:rsid w:val="006F3AC1"/>
    <w:rsid w:val="006F40BF"/>
    <w:rsid w:val="006F423A"/>
    <w:rsid w:val="006F48FB"/>
    <w:rsid w:val="006F4A82"/>
    <w:rsid w:val="006F5078"/>
    <w:rsid w:val="006F5BB1"/>
    <w:rsid w:val="006F60DD"/>
    <w:rsid w:val="006F614B"/>
    <w:rsid w:val="006F6648"/>
    <w:rsid w:val="006F66B5"/>
    <w:rsid w:val="006F7DEB"/>
    <w:rsid w:val="00700239"/>
    <w:rsid w:val="00700BA0"/>
    <w:rsid w:val="00700ECE"/>
    <w:rsid w:val="00701633"/>
    <w:rsid w:val="00701ABB"/>
    <w:rsid w:val="00701CCE"/>
    <w:rsid w:val="0070231C"/>
    <w:rsid w:val="0070262A"/>
    <w:rsid w:val="0070373B"/>
    <w:rsid w:val="00703CE1"/>
    <w:rsid w:val="0070414F"/>
    <w:rsid w:val="00704A46"/>
    <w:rsid w:val="007051FC"/>
    <w:rsid w:val="007052AF"/>
    <w:rsid w:val="00705412"/>
    <w:rsid w:val="00705630"/>
    <w:rsid w:val="007065FB"/>
    <w:rsid w:val="0070665D"/>
    <w:rsid w:val="007073E3"/>
    <w:rsid w:val="007074A6"/>
    <w:rsid w:val="00707E60"/>
    <w:rsid w:val="00707E72"/>
    <w:rsid w:val="007104B1"/>
    <w:rsid w:val="00710652"/>
    <w:rsid w:val="007108FA"/>
    <w:rsid w:val="007113EB"/>
    <w:rsid w:val="0071148B"/>
    <w:rsid w:val="00711731"/>
    <w:rsid w:val="00711999"/>
    <w:rsid w:val="00713A20"/>
    <w:rsid w:val="00714F93"/>
    <w:rsid w:val="00715495"/>
    <w:rsid w:val="00715B55"/>
    <w:rsid w:val="00717810"/>
    <w:rsid w:val="00717E80"/>
    <w:rsid w:val="0072108D"/>
    <w:rsid w:val="0072150F"/>
    <w:rsid w:val="00722E84"/>
    <w:rsid w:val="0072310B"/>
    <w:rsid w:val="00723A62"/>
    <w:rsid w:val="00724545"/>
    <w:rsid w:val="00724A02"/>
    <w:rsid w:val="00724E9A"/>
    <w:rsid w:val="00724FA4"/>
    <w:rsid w:val="00725BEC"/>
    <w:rsid w:val="00726AF9"/>
    <w:rsid w:val="00726B6E"/>
    <w:rsid w:val="00726C2F"/>
    <w:rsid w:val="00727141"/>
    <w:rsid w:val="007273A4"/>
    <w:rsid w:val="00727CB5"/>
    <w:rsid w:val="007304F4"/>
    <w:rsid w:val="00730800"/>
    <w:rsid w:val="00730CA7"/>
    <w:rsid w:val="00730E1E"/>
    <w:rsid w:val="0073198C"/>
    <w:rsid w:val="00731D7F"/>
    <w:rsid w:val="00732978"/>
    <w:rsid w:val="00732E01"/>
    <w:rsid w:val="00734B9B"/>
    <w:rsid w:val="00734CD7"/>
    <w:rsid w:val="00735510"/>
    <w:rsid w:val="00735E4B"/>
    <w:rsid w:val="0073604A"/>
    <w:rsid w:val="007363D7"/>
    <w:rsid w:val="00736594"/>
    <w:rsid w:val="007368AB"/>
    <w:rsid w:val="00736957"/>
    <w:rsid w:val="00737902"/>
    <w:rsid w:val="0074030A"/>
    <w:rsid w:val="0074044B"/>
    <w:rsid w:val="007404D7"/>
    <w:rsid w:val="0074063C"/>
    <w:rsid w:val="00740800"/>
    <w:rsid w:val="00740C90"/>
    <w:rsid w:val="00741201"/>
    <w:rsid w:val="0074181B"/>
    <w:rsid w:val="00741B01"/>
    <w:rsid w:val="00741EFE"/>
    <w:rsid w:val="007422E7"/>
    <w:rsid w:val="0074402A"/>
    <w:rsid w:val="0074422A"/>
    <w:rsid w:val="00744DD2"/>
    <w:rsid w:val="00744DF2"/>
    <w:rsid w:val="00744F53"/>
    <w:rsid w:val="007452C9"/>
    <w:rsid w:val="00745929"/>
    <w:rsid w:val="007460C0"/>
    <w:rsid w:val="00746147"/>
    <w:rsid w:val="007464E0"/>
    <w:rsid w:val="00746A0A"/>
    <w:rsid w:val="007471E1"/>
    <w:rsid w:val="00747FAF"/>
    <w:rsid w:val="00750B84"/>
    <w:rsid w:val="00750E6D"/>
    <w:rsid w:val="00750EB7"/>
    <w:rsid w:val="00750F63"/>
    <w:rsid w:val="00751557"/>
    <w:rsid w:val="00751954"/>
    <w:rsid w:val="00752593"/>
    <w:rsid w:val="00753036"/>
    <w:rsid w:val="007541C6"/>
    <w:rsid w:val="00755170"/>
    <w:rsid w:val="00755420"/>
    <w:rsid w:val="00755B71"/>
    <w:rsid w:val="007560E0"/>
    <w:rsid w:val="00756257"/>
    <w:rsid w:val="00756430"/>
    <w:rsid w:val="00760256"/>
    <w:rsid w:val="00760270"/>
    <w:rsid w:val="007602AA"/>
    <w:rsid w:val="007606FB"/>
    <w:rsid w:val="00761417"/>
    <w:rsid w:val="00761D64"/>
    <w:rsid w:val="00762500"/>
    <w:rsid w:val="00762615"/>
    <w:rsid w:val="00762819"/>
    <w:rsid w:val="007629D4"/>
    <w:rsid w:val="00762ABD"/>
    <w:rsid w:val="007634C6"/>
    <w:rsid w:val="0076383B"/>
    <w:rsid w:val="0076394F"/>
    <w:rsid w:val="0076446A"/>
    <w:rsid w:val="00764C42"/>
    <w:rsid w:val="007651F2"/>
    <w:rsid w:val="007652EF"/>
    <w:rsid w:val="007656AB"/>
    <w:rsid w:val="0076595E"/>
    <w:rsid w:val="00765F20"/>
    <w:rsid w:val="0076631A"/>
    <w:rsid w:val="007663F7"/>
    <w:rsid w:val="00766922"/>
    <w:rsid w:val="0076709E"/>
    <w:rsid w:val="0076721A"/>
    <w:rsid w:val="007674B7"/>
    <w:rsid w:val="00770DDF"/>
    <w:rsid w:val="00770F39"/>
    <w:rsid w:val="007711D7"/>
    <w:rsid w:val="00771960"/>
    <w:rsid w:val="00771AA2"/>
    <w:rsid w:val="0077252A"/>
    <w:rsid w:val="007725F3"/>
    <w:rsid w:val="00772BDC"/>
    <w:rsid w:val="00772D62"/>
    <w:rsid w:val="00773033"/>
    <w:rsid w:val="00773463"/>
    <w:rsid w:val="00773A5A"/>
    <w:rsid w:val="00774970"/>
    <w:rsid w:val="00774A7F"/>
    <w:rsid w:val="00777008"/>
    <w:rsid w:val="007775F0"/>
    <w:rsid w:val="00777E98"/>
    <w:rsid w:val="007802B7"/>
    <w:rsid w:val="00780792"/>
    <w:rsid w:val="00780F85"/>
    <w:rsid w:val="00781313"/>
    <w:rsid w:val="007818A8"/>
    <w:rsid w:val="007819C7"/>
    <w:rsid w:val="0078392C"/>
    <w:rsid w:val="0078473E"/>
    <w:rsid w:val="00784F66"/>
    <w:rsid w:val="00785730"/>
    <w:rsid w:val="00786621"/>
    <w:rsid w:val="00786ED8"/>
    <w:rsid w:val="007877B2"/>
    <w:rsid w:val="00787941"/>
    <w:rsid w:val="00787BA8"/>
    <w:rsid w:val="00787E14"/>
    <w:rsid w:val="00792B99"/>
    <w:rsid w:val="00792FDC"/>
    <w:rsid w:val="0079377C"/>
    <w:rsid w:val="0079482F"/>
    <w:rsid w:val="00794CC2"/>
    <w:rsid w:val="00795972"/>
    <w:rsid w:val="00795B18"/>
    <w:rsid w:val="00796D0C"/>
    <w:rsid w:val="00797F5C"/>
    <w:rsid w:val="00797FDC"/>
    <w:rsid w:val="007A0345"/>
    <w:rsid w:val="007A0738"/>
    <w:rsid w:val="007A0ABB"/>
    <w:rsid w:val="007A1CFD"/>
    <w:rsid w:val="007A2061"/>
    <w:rsid w:val="007A21C2"/>
    <w:rsid w:val="007A2C12"/>
    <w:rsid w:val="007A44B4"/>
    <w:rsid w:val="007A55FD"/>
    <w:rsid w:val="007A578A"/>
    <w:rsid w:val="007A6AAA"/>
    <w:rsid w:val="007A6BBE"/>
    <w:rsid w:val="007A6D8F"/>
    <w:rsid w:val="007A71DF"/>
    <w:rsid w:val="007A7D3D"/>
    <w:rsid w:val="007A7F3C"/>
    <w:rsid w:val="007B0B36"/>
    <w:rsid w:val="007B214F"/>
    <w:rsid w:val="007B225D"/>
    <w:rsid w:val="007B2ED2"/>
    <w:rsid w:val="007B36FD"/>
    <w:rsid w:val="007B3A47"/>
    <w:rsid w:val="007B3F66"/>
    <w:rsid w:val="007B542F"/>
    <w:rsid w:val="007B6110"/>
    <w:rsid w:val="007B65BB"/>
    <w:rsid w:val="007B719E"/>
    <w:rsid w:val="007B7427"/>
    <w:rsid w:val="007B7BED"/>
    <w:rsid w:val="007C0FE8"/>
    <w:rsid w:val="007C11AC"/>
    <w:rsid w:val="007C11DE"/>
    <w:rsid w:val="007C174F"/>
    <w:rsid w:val="007C1C64"/>
    <w:rsid w:val="007C1FD9"/>
    <w:rsid w:val="007C208A"/>
    <w:rsid w:val="007C20A0"/>
    <w:rsid w:val="007C3A00"/>
    <w:rsid w:val="007C431E"/>
    <w:rsid w:val="007C44EC"/>
    <w:rsid w:val="007C499E"/>
    <w:rsid w:val="007C4C05"/>
    <w:rsid w:val="007C4D13"/>
    <w:rsid w:val="007C56B2"/>
    <w:rsid w:val="007C5797"/>
    <w:rsid w:val="007C6D1E"/>
    <w:rsid w:val="007C77D1"/>
    <w:rsid w:val="007D0E0B"/>
    <w:rsid w:val="007D249A"/>
    <w:rsid w:val="007D2798"/>
    <w:rsid w:val="007D3B00"/>
    <w:rsid w:val="007D40A1"/>
    <w:rsid w:val="007D44C3"/>
    <w:rsid w:val="007D4AB3"/>
    <w:rsid w:val="007D4CD1"/>
    <w:rsid w:val="007D4F46"/>
    <w:rsid w:val="007D5DE1"/>
    <w:rsid w:val="007D5E53"/>
    <w:rsid w:val="007D5EC3"/>
    <w:rsid w:val="007D6B45"/>
    <w:rsid w:val="007D773D"/>
    <w:rsid w:val="007D7887"/>
    <w:rsid w:val="007D7CBF"/>
    <w:rsid w:val="007D7D10"/>
    <w:rsid w:val="007E0CF3"/>
    <w:rsid w:val="007E1567"/>
    <w:rsid w:val="007E1C30"/>
    <w:rsid w:val="007E2DC8"/>
    <w:rsid w:val="007E2E8A"/>
    <w:rsid w:val="007E3111"/>
    <w:rsid w:val="007E346E"/>
    <w:rsid w:val="007E3A0B"/>
    <w:rsid w:val="007E44E6"/>
    <w:rsid w:val="007E48BC"/>
    <w:rsid w:val="007E52A1"/>
    <w:rsid w:val="007E5D86"/>
    <w:rsid w:val="007E607C"/>
    <w:rsid w:val="007E6651"/>
    <w:rsid w:val="007E7970"/>
    <w:rsid w:val="007E79F7"/>
    <w:rsid w:val="007E7C8A"/>
    <w:rsid w:val="007F02D3"/>
    <w:rsid w:val="007F0865"/>
    <w:rsid w:val="007F0A6C"/>
    <w:rsid w:val="007F1337"/>
    <w:rsid w:val="007F1C63"/>
    <w:rsid w:val="007F28E9"/>
    <w:rsid w:val="007F2A0B"/>
    <w:rsid w:val="007F2C17"/>
    <w:rsid w:val="007F2C97"/>
    <w:rsid w:val="007F35D9"/>
    <w:rsid w:val="007F3630"/>
    <w:rsid w:val="007F3F7F"/>
    <w:rsid w:val="007F4644"/>
    <w:rsid w:val="007F4B9C"/>
    <w:rsid w:val="007F4C0B"/>
    <w:rsid w:val="007F4EA0"/>
    <w:rsid w:val="007F4EA8"/>
    <w:rsid w:val="007F52F6"/>
    <w:rsid w:val="007F6735"/>
    <w:rsid w:val="007F6826"/>
    <w:rsid w:val="007F6993"/>
    <w:rsid w:val="007F7BBC"/>
    <w:rsid w:val="008007D3"/>
    <w:rsid w:val="00800AA8"/>
    <w:rsid w:val="00800CA0"/>
    <w:rsid w:val="008012BC"/>
    <w:rsid w:val="008036CE"/>
    <w:rsid w:val="00803E24"/>
    <w:rsid w:val="00803FC5"/>
    <w:rsid w:val="008042AE"/>
    <w:rsid w:val="00804CA9"/>
    <w:rsid w:val="008058BB"/>
    <w:rsid w:val="008058DE"/>
    <w:rsid w:val="00806492"/>
    <w:rsid w:val="00806766"/>
    <w:rsid w:val="00806EF6"/>
    <w:rsid w:val="00807559"/>
    <w:rsid w:val="00810077"/>
    <w:rsid w:val="00810B76"/>
    <w:rsid w:val="008113F0"/>
    <w:rsid w:val="00811C73"/>
    <w:rsid w:val="00813705"/>
    <w:rsid w:val="00813DE5"/>
    <w:rsid w:val="0081443C"/>
    <w:rsid w:val="00814A40"/>
    <w:rsid w:val="00814DE8"/>
    <w:rsid w:val="008157AB"/>
    <w:rsid w:val="008176A4"/>
    <w:rsid w:val="008178A9"/>
    <w:rsid w:val="00820535"/>
    <w:rsid w:val="008207A7"/>
    <w:rsid w:val="00820CA3"/>
    <w:rsid w:val="00820DC8"/>
    <w:rsid w:val="00821267"/>
    <w:rsid w:val="0082147A"/>
    <w:rsid w:val="00821896"/>
    <w:rsid w:val="00822B0D"/>
    <w:rsid w:val="00822B2B"/>
    <w:rsid w:val="00823235"/>
    <w:rsid w:val="00823BEA"/>
    <w:rsid w:val="00823C14"/>
    <w:rsid w:val="00823C3E"/>
    <w:rsid w:val="00824186"/>
    <w:rsid w:val="008248CD"/>
    <w:rsid w:val="0082501C"/>
    <w:rsid w:val="0082525D"/>
    <w:rsid w:val="00825404"/>
    <w:rsid w:val="00825454"/>
    <w:rsid w:val="00825E5D"/>
    <w:rsid w:val="00825EB5"/>
    <w:rsid w:val="008263D7"/>
    <w:rsid w:val="00830414"/>
    <w:rsid w:val="008308C6"/>
    <w:rsid w:val="0083158D"/>
    <w:rsid w:val="00831624"/>
    <w:rsid w:val="00831A06"/>
    <w:rsid w:val="00831C81"/>
    <w:rsid w:val="00831EA4"/>
    <w:rsid w:val="00832156"/>
    <w:rsid w:val="008322B6"/>
    <w:rsid w:val="008329AC"/>
    <w:rsid w:val="00832FC0"/>
    <w:rsid w:val="008343F6"/>
    <w:rsid w:val="00834AD8"/>
    <w:rsid w:val="00834FE7"/>
    <w:rsid w:val="008356C4"/>
    <w:rsid w:val="008359B9"/>
    <w:rsid w:val="00835CCB"/>
    <w:rsid w:val="00835E0C"/>
    <w:rsid w:val="00835EDB"/>
    <w:rsid w:val="00836B05"/>
    <w:rsid w:val="00841033"/>
    <w:rsid w:val="00841BCC"/>
    <w:rsid w:val="00841D7F"/>
    <w:rsid w:val="00841E09"/>
    <w:rsid w:val="00842938"/>
    <w:rsid w:val="00842D90"/>
    <w:rsid w:val="00842E1D"/>
    <w:rsid w:val="0084330A"/>
    <w:rsid w:val="00843575"/>
    <w:rsid w:val="008435ED"/>
    <w:rsid w:val="00844935"/>
    <w:rsid w:val="008450BC"/>
    <w:rsid w:val="00845190"/>
    <w:rsid w:val="008457E7"/>
    <w:rsid w:val="00845FBA"/>
    <w:rsid w:val="008461BE"/>
    <w:rsid w:val="00846CF7"/>
    <w:rsid w:val="0084772F"/>
    <w:rsid w:val="00847CD2"/>
    <w:rsid w:val="00847E26"/>
    <w:rsid w:val="00847F08"/>
    <w:rsid w:val="00850414"/>
    <w:rsid w:val="00850BCB"/>
    <w:rsid w:val="00851A60"/>
    <w:rsid w:val="00851C8A"/>
    <w:rsid w:val="00852059"/>
    <w:rsid w:val="008523FA"/>
    <w:rsid w:val="00852BB5"/>
    <w:rsid w:val="0085334B"/>
    <w:rsid w:val="00853356"/>
    <w:rsid w:val="00854208"/>
    <w:rsid w:val="008546FA"/>
    <w:rsid w:val="00854C2F"/>
    <w:rsid w:val="00854C53"/>
    <w:rsid w:val="00855491"/>
    <w:rsid w:val="00855965"/>
    <w:rsid w:val="00855C74"/>
    <w:rsid w:val="00856243"/>
    <w:rsid w:val="0085628D"/>
    <w:rsid w:val="00856C1D"/>
    <w:rsid w:val="00856CBA"/>
    <w:rsid w:val="00857663"/>
    <w:rsid w:val="00857A0F"/>
    <w:rsid w:val="00857C9B"/>
    <w:rsid w:val="00857CE3"/>
    <w:rsid w:val="0086028D"/>
    <w:rsid w:val="0086141F"/>
    <w:rsid w:val="00861572"/>
    <w:rsid w:val="00861981"/>
    <w:rsid w:val="0086240C"/>
    <w:rsid w:val="008627C4"/>
    <w:rsid w:val="008628F4"/>
    <w:rsid w:val="008639FA"/>
    <w:rsid w:val="008640E6"/>
    <w:rsid w:val="00864317"/>
    <w:rsid w:val="0086589E"/>
    <w:rsid w:val="00866138"/>
    <w:rsid w:val="008661A6"/>
    <w:rsid w:val="00866487"/>
    <w:rsid w:val="008674C0"/>
    <w:rsid w:val="00867B23"/>
    <w:rsid w:val="00870214"/>
    <w:rsid w:val="008702BB"/>
    <w:rsid w:val="008704C6"/>
    <w:rsid w:val="00870A01"/>
    <w:rsid w:val="00870CBA"/>
    <w:rsid w:val="00871BF6"/>
    <w:rsid w:val="0087252E"/>
    <w:rsid w:val="00872665"/>
    <w:rsid w:val="0087419E"/>
    <w:rsid w:val="008743F6"/>
    <w:rsid w:val="00874696"/>
    <w:rsid w:val="008757AC"/>
    <w:rsid w:val="0087615C"/>
    <w:rsid w:val="00876515"/>
    <w:rsid w:val="00877556"/>
    <w:rsid w:val="00877674"/>
    <w:rsid w:val="0087767D"/>
    <w:rsid w:val="00880447"/>
    <w:rsid w:val="00880A68"/>
    <w:rsid w:val="00881ACA"/>
    <w:rsid w:val="0088226B"/>
    <w:rsid w:val="008828D9"/>
    <w:rsid w:val="00882A16"/>
    <w:rsid w:val="00883217"/>
    <w:rsid w:val="00883A32"/>
    <w:rsid w:val="008848F7"/>
    <w:rsid w:val="00884EEC"/>
    <w:rsid w:val="00885C51"/>
    <w:rsid w:val="00885EB0"/>
    <w:rsid w:val="0088652E"/>
    <w:rsid w:val="00887501"/>
    <w:rsid w:val="00890455"/>
    <w:rsid w:val="00890673"/>
    <w:rsid w:val="00890826"/>
    <w:rsid w:val="00890E5F"/>
    <w:rsid w:val="0089191D"/>
    <w:rsid w:val="00891BDD"/>
    <w:rsid w:val="0089264A"/>
    <w:rsid w:val="00892BE1"/>
    <w:rsid w:val="00893395"/>
    <w:rsid w:val="00893D65"/>
    <w:rsid w:val="00894B9A"/>
    <w:rsid w:val="00894EF0"/>
    <w:rsid w:val="00895AE4"/>
    <w:rsid w:val="00896B85"/>
    <w:rsid w:val="00897554"/>
    <w:rsid w:val="0089755E"/>
    <w:rsid w:val="008A052C"/>
    <w:rsid w:val="008A1004"/>
    <w:rsid w:val="008A109E"/>
    <w:rsid w:val="008A10D0"/>
    <w:rsid w:val="008A22BE"/>
    <w:rsid w:val="008A2902"/>
    <w:rsid w:val="008A2923"/>
    <w:rsid w:val="008A2AFD"/>
    <w:rsid w:val="008A3221"/>
    <w:rsid w:val="008A3529"/>
    <w:rsid w:val="008A35FB"/>
    <w:rsid w:val="008A3AC2"/>
    <w:rsid w:val="008A4D05"/>
    <w:rsid w:val="008A5C40"/>
    <w:rsid w:val="008A6580"/>
    <w:rsid w:val="008A6603"/>
    <w:rsid w:val="008A669F"/>
    <w:rsid w:val="008A6C1B"/>
    <w:rsid w:val="008A6DEE"/>
    <w:rsid w:val="008A7040"/>
    <w:rsid w:val="008A72D3"/>
    <w:rsid w:val="008A7532"/>
    <w:rsid w:val="008A7626"/>
    <w:rsid w:val="008A7DD1"/>
    <w:rsid w:val="008B0075"/>
    <w:rsid w:val="008B06E6"/>
    <w:rsid w:val="008B13EA"/>
    <w:rsid w:val="008B149D"/>
    <w:rsid w:val="008B1A8B"/>
    <w:rsid w:val="008B1E71"/>
    <w:rsid w:val="008B213B"/>
    <w:rsid w:val="008B21DD"/>
    <w:rsid w:val="008B2C1E"/>
    <w:rsid w:val="008B35E7"/>
    <w:rsid w:val="008B3940"/>
    <w:rsid w:val="008B474E"/>
    <w:rsid w:val="008B5567"/>
    <w:rsid w:val="008B595D"/>
    <w:rsid w:val="008B626A"/>
    <w:rsid w:val="008B62CC"/>
    <w:rsid w:val="008B6304"/>
    <w:rsid w:val="008B659F"/>
    <w:rsid w:val="008B6F48"/>
    <w:rsid w:val="008B7744"/>
    <w:rsid w:val="008C0174"/>
    <w:rsid w:val="008C0769"/>
    <w:rsid w:val="008C0E7A"/>
    <w:rsid w:val="008C1B36"/>
    <w:rsid w:val="008C1DCD"/>
    <w:rsid w:val="008C2876"/>
    <w:rsid w:val="008C46A3"/>
    <w:rsid w:val="008C5085"/>
    <w:rsid w:val="008C5883"/>
    <w:rsid w:val="008D06C6"/>
    <w:rsid w:val="008D0886"/>
    <w:rsid w:val="008D0DB6"/>
    <w:rsid w:val="008D107D"/>
    <w:rsid w:val="008D14F0"/>
    <w:rsid w:val="008D267F"/>
    <w:rsid w:val="008D2D8D"/>
    <w:rsid w:val="008D2F44"/>
    <w:rsid w:val="008D48EF"/>
    <w:rsid w:val="008D49E9"/>
    <w:rsid w:val="008D5B78"/>
    <w:rsid w:val="008D648C"/>
    <w:rsid w:val="008D74B3"/>
    <w:rsid w:val="008D786B"/>
    <w:rsid w:val="008D7CB0"/>
    <w:rsid w:val="008E00A6"/>
    <w:rsid w:val="008E0616"/>
    <w:rsid w:val="008E07EB"/>
    <w:rsid w:val="008E0E0B"/>
    <w:rsid w:val="008E194F"/>
    <w:rsid w:val="008E1D53"/>
    <w:rsid w:val="008E29C1"/>
    <w:rsid w:val="008E2D7E"/>
    <w:rsid w:val="008E34C9"/>
    <w:rsid w:val="008E446D"/>
    <w:rsid w:val="008E4634"/>
    <w:rsid w:val="008E4724"/>
    <w:rsid w:val="008E5936"/>
    <w:rsid w:val="008E5F27"/>
    <w:rsid w:val="008E6250"/>
    <w:rsid w:val="008E65EA"/>
    <w:rsid w:val="008E6A24"/>
    <w:rsid w:val="008E6EF9"/>
    <w:rsid w:val="008E70DB"/>
    <w:rsid w:val="008E7F00"/>
    <w:rsid w:val="008F0138"/>
    <w:rsid w:val="008F01EF"/>
    <w:rsid w:val="008F0751"/>
    <w:rsid w:val="008F1AE2"/>
    <w:rsid w:val="008F339D"/>
    <w:rsid w:val="008F3577"/>
    <w:rsid w:val="008F366C"/>
    <w:rsid w:val="008F3ADD"/>
    <w:rsid w:val="008F63F6"/>
    <w:rsid w:val="008F6650"/>
    <w:rsid w:val="008F68E0"/>
    <w:rsid w:val="008F6C1B"/>
    <w:rsid w:val="008F78F6"/>
    <w:rsid w:val="009003F3"/>
    <w:rsid w:val="00900A77"/>
    <w:rsid w:val="009013B4"/>
    <w:rsid w:val="00901EF6"/>
    <w:rsid w:val="00902354"/>
    <w:rsid w:val="00902AF6"/>
    <w:rsid w:val="009031C6"/>
    <w:rsid w:val="009043ED"/>
    <w:rsid w:val="009049EB"/>
    <w:rsid w:val="00905F85"/>
    <w:rsid w:val="00906B4E"/>
    <w:rsid w:val="00906BCA"/>
    <w:rsid w:val="0090719D"/>
    <w:rsid w:val="00907C31"/>
    <w:rsid w:val="00907FBB"/>
    <w:rsid w:val="009124A5"/>
    <w:rsid w:val="00912F4D"/>
    <w:rsid w:val="00913719"/>
    <w:rsid w:val="00913D32"/>
    <w:rsid w:val="00913F2F"/>
    <w:rsid w:val="00914030"/>
    <w:rsid w:val="009144F6"/>
    <w:rsid w:val="00915446"/>
    <w:rsid w:val="0091610E"/>
    <w:rsid w:val="0091742C"/>
    <w:rsid w:val="009174FF"/>
    <w:rsid w:val="00920249"/>
    <w:rsid w:val="00921103"/>
    <w:rsid w:val="00921482"/>
    <w:rsid w:val="009233F7"/>
    <w:rsid w:val="009239B0"/>
    <w:rsid w:val="009244D0"/>
    <w:rsid w:val="0092494C"/>
    <w:rsid w:val="00924C80"/>
    <w:rsid w:val="00924D24"/>
    <w:rsid w:val="00925197"/>
    <w:rsid w:val="00925D61"/>
    <w:rsid w:val="00925FD7"/>
    <w:rsid w:val="00926268"/>
    <w:rsid w:val="00926822"/>
    <w:rsid w:val="00927676"/>
    <w:rsid w:val="00927B44"/>
    <w:rsid w:val="00927E8F"/>
    <w:rsid w:val="00930114"/>
    <w:rsid w:val="0093155F"/>
    <w:rsid w:val="009325C5"/>
    <w:rsid w:val="00932E77"/>
    <w:rsid w:val="00932F14"/>
    <w:rsid w:val="00934A4B"/>
    <w:rsid w:val="00935056"/>
    <w:rsid w:val="00935C36"/>
    <w:rsid w:val="00937A59"/>
    <w:rsid w:val="00937CD1"/>
    <w:rsid w:val="00937D99"/>
    <w:rsid w:val="00940774"/>
    <w:rsid w:val="00940976"/>
    <w:rsid w:val="0094120D"/>
    <w:rsid w:val="009412FE"/>
    <w:rsid w:val="00941BF7"/>
    <w:rsid w:val="009423F8"/>
    <w:rsid w:val="0094247F"/>
    <w:rsid w:val="0094255D"/>
    <w:rsid w:val="00942D09"/>
    <w:rsid w:val="00942D60"/>
    <w:rsid w:val="00943026"/>
    <w:rsid w:val="00943055"/>
    <w:rsid w:val="00944726"/>
    <w:rsid w:val="00944AB4"/>
    <w:rsid w:val="00944BA4"/>
    <w:rsid w:val="00944E17"/>
    <w:rsid w:val="0094550C"/>
    <w:rsid w:val="00945BAD"/>
    <w:rsid w:val="00945CF8"/>
    <w:rsid w:val="00946258"/>
    <w:rsid w:val="00946556"/>
    <w:rsid w:val="00946C52"/>
    <w:rsid w:val="00947815"/>
    <w:rsid w:val="00947881"/>
    <w:rsid w:val="00947F07"/>
    <w:rsid w:val="00951178"/>
    <w:rsid w:val="00951DB6"/>
    <w:rsid w:val="00952040"/>
    <w:rsid w:val="00952D88"/>
    <w:rsid w:val="009531A8"/>
    <w:rsid w:val="00954CC7"/>
    <w:rsid w:val="00954E9F"/>
    <w:rsid w:val="0095514F"/>
    <w:rsid w:val="0095689C"/>
    <w:rsid w:val="0095785E"/>
    <w:rsid w:val="00957D03"/>
    <w:rsid w:val="0096037B"/>
    <w:rsid w:val="0096040A"/>
    <w:rsid w:val="00960A55"/>
    <w:rsid w:val="0096248B"/>
    <w:rsid w:val="009625F7"/>
    <w:rsid w:val="0096276A"/>
    <w:rsid w:val="00963936"/>
    <w:rsid w:val="00963E40"/>
    <w:rsid w:val="00964620"/>
    <w:rsid w:val="00964F82"/>
    <w:rsid w:val="0096523B"/>
    <w:rsid w:val="00965CE9"/>
    <w:rsid w:val="009662E9"/>
    <w:rsid w:val="00966780"/>
    <w:rsid w:val="00966EE3"/>
    <w:rsid w:val="0096779F"/>
    <w:rsid w:val="009677CE"/>
    <w:rsid w:val="00970517"/>
    <w:rsid w:val="00972D06"/>
    <w:rsid w:val="00973A26"/>
    <w:rsid w:val="00975ADE"/>
    <w:rsid w:val="00975D1C"/>
    <w:rsid w:val="0097614B"/>
    <w:rsid w:val="0097626D"/>
    <w:rsid w:val="00976931"/>
    <w:rsid w:val="00980233"/>
    <w:rsid w:val="00981EE1"/>
    <w:rsid w:val="00982373"/>
    <w:rsid w:val="00982F08"/>
    <w:rsid w:val="00983A11"/>
    <w:rsid w:val="009841B8"/>
    <w:rsid w:val="00986036"/>
    <w:rsid w:val="00986BD7"/>
    <w:rsid w:val="00987BBB"/>
    <w:rsid w:val="00990684"/>
    <w:rsid w:val="00990AE7"/>
    <w:rsid w:val="00990CBB"/>
    <w:rsid w:val="00990D5A"/>
    <w:rsid w:val="00990E9E"/>
    <w:rsid w:val="009911DD"/>
    <w:rsid w:val="00991977"/>
    <w:rsid w:val="00991C51"/>
    <w:rsid w:val="00992009"/>
    <w:rsid w:val="00992B36"/>
    <w:rsid w:val="00992F51"/>
    <w:rsid w:val="00993853"/>
    <w:rsid w:val="00993BE6"/>
    <w:rsid w:val="00993CC3"/>
    <w:rsid w:val="00994243"/>
    <w:rsid w:val="00994952"/>
    <w:rsid w:val="00994962"/>
    <w:rsid w:val="009955DD"/>
    <w:rsid w:val="009962FF"/>
    <w:rsid w:val="00997F9A"/>
    <w:rsid w:val="009A0163"/>
    <w:rsid w:val="009A04B9"/>
    <w:rsid w:val="009A09CE"/>
    <w:rsid w:val="009A0F48"/>
    <w:rsid w:val="009A1272"/>
    <w:rsid w:val="009A16A7"/>
    <w:rsid w:val="009A2AD6"/>
    <w:rsid w:val="009A2BBC"/>
    <w:rsid w:val="009A333E"/>
    <w:rsid w:val="009A3809"/>
    <w:rsid w:val="009A391C"/>
    <w:rsid w:val="009A3A03"/>
    <w:rsid w:val="009A4008"/>
    <w:rsid w:val="009A406B"/>
    <w:rsid w:val="009A41D8"/>
    <w:rsid w:val="009A4593"/>
    <w:rsid w:val="009A50F2"/>
    <w:rsid w:val="009A5271"/>
    <w:rsid w:val="009A55AA"/>
    <w:rsid w:val="009A5A4B"/>
    <w:rsid w:val="009A61A0"/>
    <w:rsid w:val="009A7650"/>
    <w:rsid w:val="009B0882"/>
    <w:rsid w:val="009B187A"/>
    <w:rsid w:val="009B1944"/>
    <w:rsid w:val="009B3373"/>
    <w:rsid w:val="009B33A2"/>
    <w:rsid w:val="009B37CA"/>
    <w:rsid w:val="009B3E58"/>
    <w:rsid w:val="009B48B0"/>
    <w:rsid w:val="009B4DA8"/>
    <w:rsid w:val="009B55FD"/>
    <w:rsid w:val="009B591D"/>
    <w:rsid w:val="009B59C5"/>
    <w:rsid w:val="009B5EAA"/>
    <w:rsid w:val="009B716D"/>
    <w:rsid w:val="009B78C3"/>
    <w:rsid w:val="009C1263"/>
    <w:rsid w:val="009C2F95"/>
    <w:rsid w:val="009C3032"/>
    <w:rsid w:val="009C3EC2"/>
    <w:rsid w:val="009C4322"/>
    <w:rsid w:val="009C558A"/>
    <w:rsid w:val="009C55B5"/>
    <w:rsid w:val="009C629F"/>
    <w:rsid w:val="009C6763"/>
    <w:rsid w:val="009C7904"/>
    <w:rsid w:val="009C7CFE"/>
    <w:rsid w:val="009D00D5"/>
    <w:rsid w:val="009D04E3"/>
    <w:rsid w:val="009D05BD"/>
    <w:rsid w:val="009D0B08"/>
    <w:rsid w:val="009D0EF4"/>
    <w:rsid w:val="009D1E54"/>
    <w:rsid w:val="009D280F"/>
    <w:rsid w:val="009D2A52"/>
    <w:rsid w:val="009D2B7B"/>
    <w:rsid w:val="009D2B82"/>
    <w:rsid w:val="009D2CB0"/>
    <w:rsid w:val="009D30DC"/>
    <w:rsid w:val="009D324B"/>
    <w:rsid w:val="009D41BB"/>
    <w:rsid w:val="009D5243"/>
    <w:rsid w:val="009D6BDF"/>
    <w:rsid w:val="009D718D"/>
    <w:rsid w:val="009D790B"/>
    <w:rsid w:val="009E0484"/>
    <w:rsid w:val="009E06E5"/>
    <w:rsid w:val="009E0864"/>
    <w:rsid w:val="009E0A61"/>
    <w:rsid w:val="009E111B"/>
    <w:rsid w:val="009E1436"/>
    <w:rsid w:val="009E1801"/>
    <w:rsid w:val="009E1A51"/>
    <w:rsid w:val="009E1AC1"/>
    <w:rsid w:val="009E2684"/>
    <w:rsid w:val="009E2E46"/>
    <w:rsid w:val="009E2E98"/>
    <w:rsid w:val="009E2FF5"/>
    <w:rsid w:val="009E3010"/>
    <w:rsid w:val="009E3047"/>
    <w:rsid w:val="009E3B7C"/>
    <w:rsid w:val="009E4354"/>
    <w:rsid w:val="009E506A"/>
    <w:rsid w:val="009E5806"/>
    <w:rsid w:val="009E5A62"/>
    <w:rsid w:val="009E6153"/>
    <w:rsid w:val="009E6330"/>
    <w:rsid w:val="009E68DF"/>
    <w:rsid w:val="009F007E"/>
    <w:rsid w:val="009F1095"/>
    <w:rsid w:val="009F1ABF"/>
    <w:rsid w:val="009F1BCF"/>
    <w:rsid w:val="009F3235"/>
    <w:rsid w:val="009F32D9"/>
    <w:rsid w:val="009F37CD"/>
    <w:rsid w:val="009F3CE2"/>
    <w:rsid w:val="009F4288"/>
    <w:rsid w:val="009F428D"/>
    <w:rsid w:val="009F49F1"/>
    <w:rsid w:val="009F4AD2"/>
    <w:rsid w:val="009F55B7"/>
    <w:rsid w:val="009F5E2D"/>
    <w:rsid w:val="009F60E8"/>
    <w:rsid w:val="009F7065"/>
    <w:rsid w:val="00A005A9"/>
    <w:rsid w:val="00A00CE3"/>
    <w:rsid w:val="00A01DBA"/>
    <w:rsid w:val="00A02214"/>
    <w:rsid w:val="00A02226"/>
    <w:rsid w:val="00A0271D"/>
    <w:rsid w:val="00A0385C"/>
    <w:rsid w:val="00A0397E"/>
    <w:rsid w:val="00A046C2"/>
    <w:rsid w:val="00A06560"/>
    <w:rsid w:val="00A07DE7"/>
    <w:rsid w:val="00A10260"/>
    <w:rsid w:val="00A11EBD"/>
    <w:rsid w:val="00A1292F"/>
    <w:rsid w:val="00A12B44"/>
    <w:rsid w:val="00A13A27"/>
    <w:rsid w:val="00A145AF"/>
    <w:rsid w:val="00A146B0"/>
    <w:rsid w:val="00A14867"/>
    <w:rsid w:val="00A15AF1"/>
    <w:rsid w:val="00A15B47"/>
    <w:rsid w:val="00A16DCF"/>
    <w:rsid w:val="00A16F7A"/>
    <w:rsid w:val="00A174B4"/>
    <w:rsid w:val="00A17C20"/>
    <w:rsid w:val="00A17F5D"/>
    <w:rsid w:val="00A20A93"/>
    <w:rsid w:val="00A216EB"/>
    <w:rsid w:val="00A220A4"/>
    <w:rsid w:val="00A22170"/>
    <w:rsid w:val="00A223A6"/>
    <w:rsid w:val="00A22C0B"/>
    <w:rsid w:val="00A22EAF"/>
    <w:rsid w:val="00A2360D"/>
    <w:rsid w:val="00A23B2C"/>
    <w:rsid w:val="00A23BC4"/>
    <w:rsid w:val="00A2473C"/>
    <w:rsid w:val="00A24F7F"/>
    <w:rsid w:val="00A2609A"/>
    <w:rsid w:val="00A26849"/>
    <w:rsid w:val="00A26C06"/>
    <w:rsid w:val="00A27170"/>
    <w:rsid w:val="00A30A09"/>
    <w:rsid w:val="00A30B6E"/>
    <w:rsid w:val="00A32082"/>
    <w:rsid w:val="00A32F21"/>
    <w:rsid w:val="00A33610"/>
    <w:rsid w:val="00A33BA6"/>
    <w:rsid w:val="00A34236"/>
    <w:rsid w:val="00A34393"/>
    <w:rsid w:val="00A34A45"/>
    <w:rsid w:val="00A34BE7"/>
    <w:rsid w:val="00A368E5"/>
    <w:rsid w:val="00A40193"/>
    <w:rsid w:val="00A40380"/>
    <w:rsid w:val="00A409A7"/>
    <w:rsid w:val="00A40BF5"/>
    <w:rsid w:val="00A40CD5"/>
    <w:rsid w:val="00A410CD"/>
    <w:rsid w:val="00A4113A"/>
    <w:rsid w:val="00A4175D"/>
    <w:rsid w:val="00A41BED"/>
    <w:rsid w:val="00A42687"/>
    <w:rsid w:val="00A447AC"/>
    <w:rsid w:val="00A457D2"/>
    <w:rsid w:val="00A47751"/>
    <w:rsid w:val="00A4777F"/>
    <w:rsid w:val="00A50FA6"/>
    <w:rsid w:val="00A51C06"/>
    <w:rsid w:val="00A51E3D"/>
    <w:rsid w:val="00A522F9"/>
    <w:rsid w:val="00A53BCD"/>
    <w:rsid w:val="00A545E1"/>
    <w:rsid w:val="00A54934"/>
    <w:rsid w:val="00A54B95"/>
    <w:rsid w:val="00A559E7"/>
    <w:rsid w:val="00A56124"/>
    <w:rsid w:val="00A56BEE"/>
    <w:rsid w:val="00A56DC7"/>
    <w:rsid w:val="00A56E34"/>
    <w:rsid w:val="00A57FD8"/>
    <w:rsid w:val="00A6126C"/>
    <w:rsid w:val="00A6149B"/>
    <w:rsid w:val="00A62130"/>
    <w:rsid w:val="00A62A4F"/>
    <w:rsid w:val="00A62DCB"/>
    <w:rsid w:val="00A6386E"/>
    <w:rsid w:val="00A647F8"/>
    <w:rsid w:val="00A64EAA"/>
    <w:rsid w:val="00A6565C"/>
    <w:rsid w:val="00A65796"/>
    <w:rsid w:val="00A65CAB"/>
    <w:rsid w:val="00A66401"/>
    <w:rsid w:val="00A66A21"/>
    <w:rsid w:val="00A66CC8"/>
    <w:rsid w:val="00A703BF"/>
    <w:rsid w:val="00A704CA"/>
    <w:rsid w:val="00A7056C"/>
    <w:rsid w:val="00A7182F"/>
    <w:rsid w:val="00A719A6"/>
    <w:rsid w:val="00A723DE"/>
    <w:rsid w:val="00A73162"/>
    <w:rsid w:val="00A731CC"/>
    <w:rsid w:val="00A739CD"/>
    <w:rsid w:val="00A7416D"/>
    <w:rsid w:val="00A74414"/>
    <w:rsid w:val="00A74EA1"/>
    <w:rsid w:val="00A74FD1"/>
    <w:rsid w:val="00A75BF6"/>
    <w:rsid w:val="00A774EA"/>
    <w:rsid w:val="00A776C8"/>
    <w:rsid w:val="00A80732"/>
    <w:rsid w:val="00A80B40"/>
    <w:rsid w:val="00A80B8A"/>
    <w:rsid w:val="00A80CA6"/>
    <w:rsid w:val="00A80D49"/>
    <w:rsid w:val="00A80F8E"/>
    <w:rsid w:val="00A822D7"/>
    <w:rsid w:val="00A82700"/>
    <w:rsid w:val="00A82E22"/>
    <w:rsid w:val="00A832D7"/>
    <w:rsid w:val="00A8360E"/>
    <w:rsid w:val="00A83F12"/>
    <w:rsid w:val="00A84130"/>
    <w:rsid w:val="00A84A58"/>
    <w:rsid w:val="00A84B57"/>
    <w:rsid w:val="00A84B82"/>
    <w:rsid w:val="00A86E2D"/>
    <w:rsid w:val="00A874DD"/>
    <w:rsid w:val="00A8762E"/>
    <w:rsid w:val="00A87984"/>
    <w:rsid w:val="00A91DF1"/>
    <w:rsid w:val="00A92138"/>
    <w:rsid w:val="00A924AF"/>
    <w:rsid w:val="00A92F41"/>
    <w:rsid w:val="00A941D0"/>
    <w:rsid w:val="00A948DB"/>
    <w:rsid w:val="00A94BE3"/>
    <w:rsid w:val="00A94ED8"/>
    <w:rsid w:val="00A95259"/>
    <w:rsid w:val="00A95310"/>
    <w:rsid w:val="00A9655D"/>
    <w:rsid w:val="00A96586"/>
    <w:rsid w:val="00A97ABF"/>
    <w:rsid w:val="00AA0525"/>
    <w:rsid w:val="00AA0719"/>
    <w:rsid w:val="00AA1DEB"/>
    <w:rsid w:val="00AA1F2E"/>
    <w:rsid w:val="00AA1F8B"/>
    <w:rsid w:val="00AA238C"/>
    <w:rsid w:val="00AA262A"/>
    <w:rsid w:val="00AA2924"/>
    <w:rsid w:val="00AA30AD"/>
    <w:rsid w:val="00AA330F"/>
    <w:rsid w:val="00AA3459"/>
    <w:rsid w:val="00AA4E3E"/>
    <w:rsid w:val="00AA75E0"/>
    <w:rsid w:val="00AA7E2C"/>
    <w:rsid w:val="00AB0275"/>
    <w:rsid w:val="00AB0D39"/>
    <w:rsid w:val="00AB1315"/>
    <w:rsid w:val="00AB15B5"/>
    <w:rsid w:val="00AB16B9"/>
    <w:rsid w:val="00AB1788"/>
    <w:rsid w:val="00AB240F"/>
    <w:rsid w:val="00AB3201"/>
    <w:rsid w:val="00AB34DA"/>
    <w:rsid w:val="00AB3BA7"/>
    <w:rsid w:val="00AB40C7"/>
    <w:rsid w:val="00AB422E"/>
    <w:rsid w:val="00AB4292"/>
    <w:rsid w:val="00AB47CF"/>
    <w:rsid w:val="00AB4A7F"/>
    <w:rsid w:val="00AB5245"/>
    <w:rsid w:val="00AB568E"/>
    <w:rsid w:val="00AB5859"/>
    <w:rsid w:val="00AB585F"/>
    <w:rsid w:val="00AB74D2"/>
    <w:rsid w:val="00AB750D"/>
    <w:rsid w:val="00AB775B"/>
    <w:rsid w:val="00AB7AF3"/>
    <w:rsid w:val="00AC0970"/>
    <w:rsid w:val="00AC09D5"/>
    <w:rsid w:val="00AC241A"/>
    <w:rsid w:val="00AC31B0"/>
    <w:rsid w:val="00AC3416"/>
    <w:rsid w:val="00AC43CE"/>
    <w:rsid w:val="00AC52E7"/>
    <w:rsid w:val="00AC5AF0"/>
    <w:rsid w:val="00AC5C13"/>
    <w:rsid w:val="00AC5C47"/>
    <w:rsid w:val="00AC5DF5"/>
    <w:rsid w:val="00AC5E77"/>
    <w:rsid w:val="00AC6243"/>
    <w:rsid w:val="00AC63D3"/>
    <w:rsid w:val="00AC74CB"/>
    <w:rsid w:val="00AD00C8"/>
    <w:rsid w:val="00AD0BFC"/>
    <w:rsid w:val="00AD22F9"/>
    <w:rsid w:val="00AD24C3"/>
    <w:rsid w:val="00AD30FF"/>
    <w:rsid w:val="00AD3838"/>
    <w:rsid w:val="00AD46A2"/>
    <w:rsid w:val="00AD4D03"/>
    <w:rsid w:val="00AD4E1E"/>
    <w:rsid w:val="00AD4FDD"/>
    <w:rsid w:val="00AD5582"/>
    <w:rsid w:val="00AD6433"/>
    <w:rsid w:val="00AD6511"/>
    <w:rsid w:val="00AD6C69"/>
    <w:rsid w:val="00AD77EF"/>
    <w:rsid w:val="00AD7A3D"/>
    <w:rsid w:val="00AE0033"/>
    <w:rsid w:val="00AE03D6"/>
    <w:rsid w:val="00AE04D4"/>
    <w:rsid w:val="00AE0978"/>
    <w:rsid w:val="00AE1186"/>
    <w:rsid w:val="00AE2652"/>
    <w:rsid w:val="00AE2AA8"/>
    <w:rsid w:val="00AE3142"/>
    <w:rsid w:val="00AE3D39"/>
    <w:rsid w:val="00AE3E5E"/>
    <w:rsid w:val="00AE4E6E"/>
    <w:rsid w:val="00AE54F4"/>
    <w:rsid w:val="00AE6161"/>
    <w:rsid w:val="00AE6440"/>
    <w:rsid w:val="00AE65F2"/>
    <w:rsid w:val="00AE684E"/>
    <w:rsid w:val="00AE766D"/>
    <w:rsid w:val="00AF0131"/>
    <w:rsid w:val="00AF04E6"/>
    <w:rsid w:val="00AF06FC"/>
    <w:rsid w:val="00AF0A1A"/>
    <w:rsid w:val="00AF17C1"/>
    <w:rsid w:val="00AF1896"/>
    <w:rsid w:val="00AF22B0"/>
    <w:rsid w:val="00AF2603"/>
    <w:rsid w:val="00AF2C33"/>
    <w:rsid w:val="00AF3236"/>
    <w:rsid w:val="00AF3391"/>
    <w:rsid w:val="00AF387F"/>
    <w:rsid w:val="00AF3D27"/>
    <w:rsid w:val="00AF49AC"/>
    <w:rsid w:val="00AF563C"/>
    <w:rsid w:val="00AF57F4"/>
    <w:rsid w:val="00AF59E7"/>
    <w:rsid w:val="00AF602C"/>
    <w:rsid w:val="00AF6605"/>
    <w:rsid w:val="00AF69A9"/>
    <w:rsid w:val="00B005B5"/>
    <w:rsid w:val="00B00E7F"/>
    <w:rsid w:val="00B017DA"/>
    <w:rsid w:val="00B02112"/>
    <w:rsid w:val="00B0283F"/>
    <w:rsid w:val="00B02C2A"/>
    <w:rsid w:val="00B04FE3"/>
    <w:rsid w:val="00B057A6"/>
    <w:rsid w:val="00B058F3"/>
    <w:rsid w:val="00B0619F"/>
    <w:rsid w:val="00B06D13"/>
    <w:rsid w:val="00B07024"/>
    <w:rsid w:val="00B072D9"/>
    <w:rsid w:val="00B10359"/>
    <w:rsid w:val="00B10C0B"/>
    <w:rsid w:val="00B1137E"/>
    <w:rsid w:val="00B11470"/>
    <w:rsid w:val="00B11771"/>
    <w:rsid w:val="00B121E1"/>
    <w:rsid w:val="00B123A2"/>
    <w:rsid w:val="00B12494"/>
    <w:rsid w:val="00B12863"/>
    <w:rsid w:val="00B1379A"/>
    <w:rsid w:val="00B1388F"/>
    <w:rsid w:val="00B13963"/>
    <w:rsid w:val="00B13C14"/>
    <w:rsid w:val="00B13C15"/>
    <w:rsid w:val="00B13EAB"/>
    <w:rsid w:val="00B14011"/>
    <w:rsid w:val="00B155CC"/>
    <w:rsid w:val="00B15D08"/>
    <w:rsid w:val="00B15EDE"/>
    <w:rsid w:val="00B160E2"/>
    <w:rsid w:val="00B171B7"/>
    <w:rsid w:val="00B173C7"/>
    <w:rsid w:val="00B173DA"/>
    <w:rsid w:val="00B1783C"/>
    <w:rsid w:val="00B17F54"/>
    <w:rsid w:val="00B21191"/>
    <w:rsid w:val="00B214FB"/>
    <w:rsid w:val="00B21DCC"/>
    <w:rsid w:val="00B223B8"/>
    <w:rsid w:val="00B23A47"/>
    <w:rsid w:val="00B250CB"/>
    <w:rsid w:val="00B25197"/>
    <w:rsid w:val="00B25613"/>
    <w:rsid w:val="00B25E84"/>
    <w:rsid w:val="00B25F37"/>
    <w:rsid w:val="00B25F84"/>
    <w:rsid w:val="00B278F2"/>
    <w:rsid w:val="00B27B29"/>
    <w:rsid w:val="00B30158"/>
    <w:rsid w:val="00B30B28"/>
    <w:rsid w:val="00B3196A"/>
    <w:rsid w:val="00B32DF3"/>
    <w:rsid w:val="00B330F2"/>
    <w:rsid w:val="00B33758"/>
    <w:rsid w:val="00B33943"/>
    <w:rsid w:val="00B34403"/>
    <w:rsid w:val="00B34807"/>
    <w:rsid w:val="00B358A8"/>
    <w:rsid w:val="00B35A08"/>
    <w:rsid w:val="00B35F00"/>
    <w:rsid w:val="00B36057"/>
    <w:rsid w:val="00B36A1C"/>
    <w:rsid w:val="00B36AF9"/>
    <w:rsid w:val="00B36B63"/>
    <w:rsid w:val="00B3761A"/>
    <w:rsid w:val="00B37F34"/>
    <w:rsid w:val="00B402AA"/>
    <w:rsid w:val="00B40793"/>
    <w:rsid w:val="00B419BD"/>
    <w:rsid w:val="00B41B43"/>
    <w:rsid w:val="00B41C9B"/>
    <w:rsid w:val="00B41D2E"/>
    <w:rsid w:val="00B422C3"/>
    <w:rsid w:val="00B422E3"/>
    <w:rsid w:val="00B42642"/>
    <w:rsid w:val="00B42CB5"/>
    <w:rsid w:val="00B433EB"/>
    <w:rsid w:val="00B44134"/>
    <w:rsid w:val="00B44422"/>
    <w:rsid w:val="00B444B5"/>
    <w:rsid w:val="00B446FE"/>
    <w:rsid w:val="00B447AD"/>
    <w:rsid w:val="00B44A93"/>
    <w:rsid w:val="00B44FC5"/>
    <w:rsid w:val="00B4512E"/>
    <w:rsid w:val="00B4568E"/>
    <w:rsid w:val="00B46368"/>
    <w:rsid w:val="00B4664E"/>
    <w:rsid w:val="00B4673C"/>
    <w:rsid w:val="00B46A42"/>
    <w:rsid w:val="00B46EA0"/>
    <w:rsid w:val="00B4757B"/>
    <w:rsid w:val="00B476DF"/>
    <w:rsid w:val="00B47704"/>
    <w:rsid w:val="00B47AC4"/>
    <w:rsid w:val="00B501D8"/>
    <w:rsid w:val="00B50978"/>
    <w:rsid w:val="00B50D3D"/>
    <w:rsid w:val="00B518D1"/>
    <w:rsid w:val="00B51E03"/>
    <w:rsid w:val="00B51E8E"/>
    <w:rsid w:val="00B52239"/>
    <w:rsid w:val="00B5260C"/>
    <w:rsid w:val="00B52AC9"/>
    <w:rsid w:val="00B52CC8"/>
    <w:rsid w:val="00B54C39"/>
    <w:rsid w:val="00B54F77"/>
    <w:rsid w:val="00B55424"/>
    <w:rsid w:val="00B565FE"/>
    <w:rsid w:val="00B56E57"/>
    <w:rsid w:val="00B5760A"/>
    <w:rsid w:val="00B576FD"/>
    <w:rsid w:val="00B579EC"/>
    <w:rsid w:val="00B612C4"/>
    <w:rsid w:val="00B628AD"/>
    <w:rsid w:val="00B6290C"/>
    <w:rsid w:val="00B6293B"/>
    <w:rsid w:val="00B62F5A"/>
    <w:rsid w:val="00B62F74"/>
    <w:rsid w:val="00B6310D"/>
    <w:rsid w:val="00B63568"/>
    <w:rsid w:val="00B635D3"/>
    <w:rsid w:val="00B63FCD"/>
    <w:rsid w:val="00B64ADD"/>
    <w:rsid w:val="00B64CC5"/>
    <w:rsid w:val="00B6550C"/>
    <w:rsid w:val="00B656FF"/>
    <w:rsid w:val="00B65710"/>
    <w:rsid w:val="00B65F19"/>
    <w:rsid w:val="00B678A2"/>
    <w:rsid w:val="00B700A8"/>
    <w:rsid w:val="00B701B5"/>
    <w:rsid w:val="00B706D1"/>
    <w:rsid w:val="00B7184C"/>
    <w:rsid w:val="00B71F51"/>
    <w:rsid w:val="00B72BEC"/>
    <w:rsid w:val="00B72F3C"/>
    <w:rsid w:val="00B731D3"/>
    <w:rsid w:val="00B73A1D"/>
    <w:rsid w:val="00B74B24"/>
    <w:rsid w:val="00B74DB1"/>
    <w:rsid w:val="00B7628A"/>
    <w:rsid w:val="00B76624"/>
    <w:rsid w:val="00B77A64"/>
    <w:rsid w:val="00B77F1D"/>
    <w:rsid w:val="00B80029"/>
    <w:rsid w:val="00B807C4"/>
    <w:rsid w:val="00B813A5"/>
    <w:rsid w:val="00B815E5"/>
    <w:rsid w:val="00B81D5C"/>
    <w:rsid w:val="00B82323"/>
    <w:rsid w:val="00B82A95"/>
    <w:rsid w:val="00B831C7"/>
    <w:rsid w:val="00B83259"/>
    <w:rsid w:val="00B833D8"/>
    <w:rsid w:val="00B839A3"/>
    <w:rsid w:val="00B84398"/>
    <w:rsid w:val="00B84512"/>
    <w:rsid w:val="00B848BD"/>
    <w:rsid w:val="00B84E09"/>
    <w:rsid w:val="00B853D2"/>
    <w:rsid w:val="00B87843"/>
    <w:rsid w:val="00B87C1F"/>
    <w:rsid w:val="00B902BD"/>
    <w:rsid w:val="00B91B37"/>
    <w:rsid w:val="00B926BF"/>
    <w:rsid w:val="00B943A5"/>
    <w:rsid w:val="00B95171"/>
    <w:rsid w:val="00B95576"/>
    <w:rsid w:val="00B9694C"/>
    <w:rsid w:val="00B97038"/>
    <w:rsid w:val="00B97844"/>
    <w:rsid w:val="00B97D29"/>
    <w:rsid w:val="00BA011F"/>
    <w:rsid w:val="00BA0647"/>
    <w:rsid w:val="00BA1851"/>
    <w:rsid w:val="00BA1914"/>
    <w:rsid w:val="00BA1A43"/>
    <w:rsid w:val="00BA24E2"/>
    <w:rsid w:val="00BA2F99"/>
    <w:rsid w:val="00BA3068"/>
    <w:rsid w:val="00BA31C4"/>
    <w:rsid w:val="00BA31C5"/>
    <w:rsid w:val="00BA37F3"/>
    <w:rsid w:val="00BA3F40"/>
    <w:rsid w:val="00BA4456"/>
    <w:rsid w:val="00BA519F"/>
    <w:rsid w:val="00BA6C7C"/>
    <w:rsid w:val="00BA70C7"/>
    <w:rsid w:val="00BA79A9"/>
    <w:rsid w:val="00BA7DEC"/>
    <w:rsid w:val="00BB022D"/>
    <w:rsid w:val="00BB1585"/>
    <w:rsid w:val="00BB17B7"/>
    <w:rsid w:val="00BB1BDF"/>
    <w:rsid w:val="00BB1CEB"/>
    <w:rsid w:val="00BB1DE2"/>
    <w:rsid w:val="00BB2255"/>
    <w:rsid w:val="00BB22B5"/>
    <w:rsid w:val="00BB24BF"/>
    <w:rsid w:val="00BB24FC"/>
    <w:rsid w:val="00BB3345"/>
    <w:rsid w:val="00BB455E"/>
    <w:rsid w:val="00BB46FF"/>
    <w:rsid w:val="00BB52E4"/>
    <w:rsid w:val="00BB56F4"/>
    <w:rsid w:val="00BB5930"/>
    <w:rsid w:val="00BB784E"/>
    <w:rsid w:val="00BC0320"/>
    <w:rsid w:val="00BC1DC5"/>
    <w:rsid w:val="00BC1EEC"/>
    <w:rsid w:val="00BC20C8"/>
    <w:rsid w:val="00BC2A9A"/>
    <w:rsid w:val="00BC33EA"/>
    <w:rsid w:val="00BC3B44"/>
    <w:rsid w:val="00BC455B"/>
    <w:rsid w:val="00BC4EA7"/>
    <w:rsid w:val="00BC5D59"/>
    <w:rsid w:val="00BC5EC8"/>
    <w:rsid w:val="00BC6086"/>
    <w:rsid w:val="00BC6958"/>
    <w:rsid w:val="00BC751E"/>
    <w:rsid w:val="00BD0785"/>
    <w:rsid w:val="00BD0BE8"/>
    <w:rsid w:val="00BD0FA3"/>
    <w:rsid w:val="00BD14C4"/>
    <w:rsid w:val="00BD2435"/>
    <w:rsid w:val="00BD245B"/>
    <w:rsid w:val="00BD2A39"/>
    <w:rsid w:val="00BD2B97"/>
    <w:rsid w:val="00BD2E80"/>
    <w:rsid w:val="00BD31F9"/>
    <w:rsid w:val="00BD404F"/>
    <w:rsid w:val="00BD47E1"/>
    <w:rsid w:val="00BD4F66"/>
    <w:rsid w:val="00BD5507"/>
    <w:rsid w:val="00BD5776"/>
    <w:rsid w:val="00BD5C45"/>
    <w:rsid w:val="00BD707D"/>
    <w:rsid w:val="00BD744E"/>
    <w:rsid w:val="00BD75C8"/>
    <w:rsid w:val="00BD7AB3"/>
    <w:rsid w:val="00BD7DA5"/>
    <w:rsid w:val="00BE0829"/>
    <w:rsid w:val="00BE11B8"/>
    <w:rsid w:val="00BE1973"/>
    <w:rsid w:val="00BE1F90"/>
    <w:rsid w:val="00BE2153"/>
    <w:rsid w:val="00BE3226"/>
    <w:rsid w:val="00BE3818"/>
    <w:rsid w:val="00BE3A31"/>
    <w:rsid w:val="00BE438E"/>
    <w:rsid w:val="00BE44E0"/>
    <w:rsid w:val="00BE49B9"/>
    <w:rsid w:val="00BE4AFA"/>
    <w:rsid w:val="00BE4FD6"/>
    <w:rsid w:val="00BE5140"/>
    <w:rsid w:val="00BE5803"/>
    <w:rsid w:val="00BE5AEB"/>
    <w:rsid w:val="00BE61E3"/>
    <w:rsid w:val="00BE764C"/>
    <w:rsid w:val="00BF0225"/>
    <w:rsid w:val="00BF0E40"/>
    <w:rsid w:val="00BF1144"/>
    <w:rsid w:val="00BF118C"/>
    <w:rsid w:val="00BF15A4"/>
    <w:rsid w:val="00BF2A99"/>
    <w:rsid w:val="00BF2DBE"/>
    <w:rsid w:val="00BF321B"/>
    <w:rsid w:val="00BF34F6"/>
    <w:rsid w:val="00BF36B3"/>
    <w:rsid w:val="00BF3B71"/>
    <w:rsid w:val="00BF5528"/>
    <w:rsid w:val="00BF61D6"/>
    <w:rsid w:val="00BF6A07"/>
    <w:rsid w:val="00BF6AA7"/>
    <w:rsid w:val="00BF7AF4"/>
    <w:rsid w:val="00BF7F27"/>
    <w:rsid w:val="00BF7FF0"/>
    <w:rsid w:val="00C00393"/>
    <w:rsid w:val="00C0040E"/>
    <w:rsid w:val="00C00BD3"/>
    <w:rsid w:val="00C00E7C"/>
    <w:rsid w:val="00C03B86"/>
    <w:rsid w:val="00C041CC"/>
    <w:rsid w:val="00C045B4"/>
    <w:rsid w:val="00C051D8"/>
    <w:rsid w:val="00C06676"/>
    <w:rsid w:val="00C067B0"/>
    <w:rsid w:val="00C069B6"/>
    <w:rsid w:val="00C06CA7"/>
    <w:rsid w:val="00C06F74"/>
    <w:rsid w:val="00C0708A"/>
    <w:rsid w:val="00C07AA1"/>
    <w:rsid w:val="00C07C60"/>
    <w:rsid w:val="00C07DC1"/>
    <w:rsid w:val="00C07DD3"/>
    <w:rsid w:val="00C10709"/>
    <w:rsid w:val="00C10C0E"/>
    <w:rsid w:val="00C11032"/>
    <w:rsid w:val="00C11038"/>
    <w:rsid w:val="00C11D92"/>
    <w:rsid w:val="00C122B1"/>
    <w:rsid w:val="00C12502"/>
    <w:rsid w:val="00C1266C"/>
    <w:rsid w:val="00C12904"/>
    <w:rsid w:val="00C140BA"/>
    <w:rsid w:val="00C14CA9"/>
    <w:rsid w:val="00C14FD2"/>
    <w:rsid w:val="00C166BF"/>
    <w:rsid w:val="00C17415"/>
    <w:rsid w:val="00C20B57"/>
    <w:rsid w:val="00C217FE"/>
    <w:rsid w:val="00C229C5"/>
    <w:rsid w:val="00C23DB6"/>
    <w:rsid w:val="00C249AE"/>
    <w:rsid w:val="00C24C99"/>
    <w:rsid w:val="00C25579"/>
    <w:rsid w:val="00C269B2"/>
    <w:rsid w:val="00C27C22"/>
    <w:rsid w:val="00C31085"/>
    <w:rsid w:val="00C311D6"/>
    <w:rsid w:val="00C3192A"/>
    <w:rsid w:val="00C31F30"/>
    <w:rsid w:val="00C31F37"/>
    <w:rsid w:val="00C32045"/>
    <w:rsid w:val="00C32314"/>
    <w:rsid w:val="00C32A12"/>
    <w:rsid w:val="00C33601"/>
    <w:rsid w:val="00C33606"/>
    <w:rsid w:val="00C33C5F"/>
    <w:rsid w:val="00C3420B"/>
    <w:rsid w:val="00C34576"/>
    <w:rsid w:val="00C34DBE"/>
    <w:rsid w:val="00C34ECC"/>
    <w:rsid w:val="00C34F29"/>
    <w:rsid w:val="00C3518F"/>
    <w:rsid w:val="00C355F9"/>
    <w:rsid w:val="00C36578"/>
    <w:rsid w:val="00C36DF0"/>
    <w:rsid w:val="00C374D1"/>
    <w:rsid w:val="00C377CA"/>
    <w:rsid w:val="00C37AA1"/>
    <w:rsid w:val="00C37B6E"/>
    <w:rsid w:val="00C40094"/>
    <w:rsid w:val="00C40AA5"/>
    <w:rsid w:val="00C40AF8"/>
    <w:rsid w:val="00C40D00"/>
    <w:rsid w:val="00C41BC7"/>
    <w:rsid w:val="00C41BD6"/>
    <w:rsid w:val="00C42168"/>
    <w:rsid w:val="00C4243F"/>
    <w:rsid w:val="00C424E8"/>
    <w:rsid w:val="00C426B5"/>
    <w:rsid w:val="00C428B4"/>
    <w:rsid w:val="00C439C2"/>
    <w:rsid w:val="00C439E9"/>
    <w:rsid w:val="00C43C47"/>
    <w:rsid w:val="00C43DC2"/>
    <w:rsid w:val="00C4416E"/>
    <w:rsid w:val="00C44A9A"/>
    <w:rsid w:val="00C457E8"/>
    <w:rsid w:val="00C45BF1"/>
    <w:rsid w:val="00C46A4A"/>
    <w:rsid w:val="00C46F70"/>
    <w:rsid w:val="00C472B0"/>
    <w:rsid w:val="00C476D0"/>
    <w:rsid w:val="00C478A9"/>
    <w:rsid w:val="00C47D7D"/>
    <w:rsid w:val="00C47EF1"/>
    <w:rsid w:val="00C47F4F"/>
    <w:rsid w:val="00C50446"/>
    <w:rsid w:val="00C516DB"/>
    <w:rsid w:val="00C51DBC"/>
    <w:rsid w:val="00C53A55"/>
    <w:rsid w:val="00C53E22"/>
    <w:rsid w:val="00C54280"/>
    <w:rsid w:val="00C54323"/>
    <w:rsid w:val="00C55EA1"/>
    <w:rsid w:val="00C56702"/>
    <w:rsid w:val="00C5698E"/>
    <w:rsid w:val="00C56D9C"/>
    <w:rsid w:val="00C56E5B"/>
    <w:rsid w:val="00C56F71"/>
    <w:rsid w:val="00C57BFA"/>
    <w:rsid w:val="00C57E4E"/>
    <w:rsid w:val="00C611B9"/>
    <w:rsid w:val="00C61E9C"/>
    <w:rsid w:val="00C62104"/>
    <w:rsid w:val="00C633F4"/>
    <w:rsid w:val="00C6349F"/>
    <w:rsid w:val="00C63580"/>
    <w:rsid w:val="00C64A22"/>
    <w:rsid w:val="00C64CAF"/>
    <w:rsid w:val="00C64D27"/>
    <w:rsid w:val="00C6549E"/>
    <w:rsid w:val="00C662A5"/>
    <w:rsid w:val="00C66BEF"/>
    <w:rsid w:val="00C67092"/>
    <w:rsid w:val="00C6751C"/>
    <w:rsid w:val="00C67919"/>
    <w:rsid w:val="00C67FF5"/>
    <w:rsid w:val="00C70174"/>
    <w:rsid w:val="00C70340"/>
    <w:rsid w:val="00C70FC5"/>
    <w:rsid w:val="00C730BD"/>
    <w:rsid w:val="00C73AAA"/>
    <w:rsid w:val="00C74B6F"/>
    <w:rsid w:val="00C74D10"/>
    <w:rsid w:val="00C750FA"/>
    <w:rsid w:val="00C75A4A"/>
    <w:rsid w:val="00C75B62"/>
    <w:rsid w:val="00C75CCC"/>
    <w:rsid w:val="00C75EB4"/>
    <w:rsid w:val="00C76731"/>
    <w:rsid w:val="00C77F59"/>
    <w:rsid w:val="00C80169"/>
    <w:rsid w:val="00C80EE6"/>
    <w:rsid w:val="00C81AD4"/>
    <w:rsid w:val="00C81C77"/>
    <w:rsid w:val="00C8260F"/>
    <w:rsid w:val="00C836D1"/>
    <w:rsid w:val="00C836E3"/>
    <w:rsid w:val="00C83E52"/>
    <w:rsid w:val="00C84128"/>
    <w:rsid w:val="00C84605"/>
    <w:rsid w:val="00C84842"/>
    <w:rsid w:val="00C8553B"/>
    <w:rsid w:val="00C862D8"/>
    <w:rsid w:val="00C86304"/>
    <w:rsid w:val="00C86356"/>
    <w:rsid w:val="00C86577"/>
    <w:rsid w:val="00C872C2"/>
    <w:rsid w:val="00C875E1"/>
    <w:rsid w:val="00C87857"/>
    <w:rsid w:val="00C87CF1"/>
    <w:rsid w:val="00C90451"/>
    <w:rsid w:val="00C90755"/>
    <w:rsid w:val="00C91404"/>
    <w:rsid w:val="00C918B2"/>
    <w:rsid w:val="00C92040"/>
    <w:rsid w:val="00C921FB"/>
    <w:rsid w:val="00C92641"/>
    <w:rsid w:val="00C9291A"/>
    <w:rsid w:val="00C929B8"/>
    <w:rsid w:val="00C92E07"/>
    <w:rsid w:val="00C9316F"/>
    <w:rsid w:val="00C9320D"/>
    <w:rsid w:val="00C932A2"/>
    <w:rsid w:val="00C93588"/>
    <w:rsid w:val="00C9376D"/>
    <w:rsid w:val="00C93E3D"/>
    <w:rsid w:val="00C93E6E"/>
    <w:rsid w:val="00C94942"/>
    <w:rsid w:val="00C951B9"/>
    <w:rsid w:val="00C952B3"/>
    <w:rsid w:val="00C955BB"/>
    <w:rsid w:val="00C95A55"/>
    <w:rsid w:val="00C965FA"/>
    <w:rsid w:val="00C96868"/>
    <w:rsid w:val="00C968C8"/>
    <w:rsid w:val="00C96A50"/>
    <w:rsid w:val="00C96D43"/>
    <w:rsid w:val="00C96D8E"/>
    <w:rsid w:val="00C96DF9"/>
    <w:rsid w:val="00C974EE"/>
    <w:rsid w:val="00C97D78"/>
    <w:rsid w:val="00C97EA1"/>
    <w:rsid w:val="00CA0416"/>
    <w:rsid w:val="00CA0906"/>
    <w:rsid w:val="00CA189B"/>
    <w:rsid w:val="00CA2759"/>
    <w:rsid w:val="00CA290F"/>
    <w:rsid w:val="00CA34DE"/>
    <w:rsid w:val="00CA35A8"/>
    <w:rsid w:val="00CA3B21"/>
    <w:rsid w:val="00CA3C65"/>
    <w:rsid w:val="00CA43F9"/>
    <w:rsid w:val="00CA452F"/>
    <w:rsid w:val="00CA50FB"/>
    <w:rsid w:val="00CA55F3"/>
    <w:rsid w:val="00CA56D1"/>
    <w:rsid w:val="00CA5BC8"/>
    <w:rsid w:val="00CA6000"/>
    <w:rsid w:val="00CA6109"/>
    <w:rsid w:val="00CA61F4"/>
    <w:rsid w:val="00CA6B3B"/>
    <w:rsid w:val="00CA6C9C"/>
    <w:rsid w:val="00CA7DF7"/>
    <w:rsid w:val="00CA7F35"/>
    <w:rsid w:val="00CB0870"/>
    <w:rsid w:val="00CB1375"/>
    <w:rsid w:val="00CB2B67"/>
    <w:rsid w:val="00CB3754"/>
    <w:rsid w:val="00CB387A"/>
    <w:rsid w:val="00CB4216"/>
    <w:rsid w:val="00CB4BFC"/>
    <w:rsid w:val="00CB53E9"/>
    <w:rsid w:val="00CB5544"/>
    <w:rsid w:val="00CB5B9B"/>
    <w:rsid w:val="00CB5C5D"/>
    <w:rsid w:val="00CB5E9F"/>
    <w:rsid w:val="00CB5FD9"/>
    <w:rsid w:val="00CB6DDB"/>
    <w:rsid w:val="00CC01AF"/>
    <w:rsid w:val="00CC035A"/>
    <w:rsid w:val="00CC042C"/>
    <w:rsid w:val="00CC0480"/>
    <w:rsid w:val="00CC2765"/>
    <w:rsid w:val="00CC27DA"/>
    <w:rsid w:val="00CC2831"/>
    <w:rsid w:val="00CC2BA4"/>
    <w:rsid w:val="00CC3295"/>
    <w:rsid w:val="00CC36E7"/>
    <w:rsid w:val="00CC3AF2"/>
    <w:rsid w:val="00CC3FB5"/>
    <w:rsid w:val="00CC4059"/>
    <w:rsid w:val="00CC41D3"/>
    <w:rsid w:val="00CC4779"/>
    <w:rsid w:val="00CC560B"/>
    <w:rsid w:val="00CC5C37"/>
    <w:rsid w:val="00CC5D8C"/>
    <w:rsid w:val="00CC6960"/>
    <w:rsid w:val="00CC6C74"/>
    <w:rsid w:val="00CC715E"/>
    <w:rsid w:val="00CC730E"/>
    <w:rsid w:val="00CC738E"/>
    <w:rsid w:val="00CC75E2"/>
    <w:rsid w:val="00CC7737"/>
    <w:rsid w:val="00CC788B"/>
    <w:rsid w:val="00CC7890"/>
    <w:rsid w:val="00CC7E25"/>
    <w:rsid w:val="00CD251B"/>
    <w:rsid w:val="00CD254F"/>
    <w:rsid w:val="00CD2BF0"/>
    <w:rsid w:val="00CD3096"/>
    <w:rsid w:val="00CD344D"/>
    <w:rsid w:val="00CD3CB7"/>
    <w:rsid w:val="00CD46EB"/>
    <w:rsid w:val="00CD494A"/>
    <w:rsid w:val="00CD4A5E"/>
    <w:rsid w:val="00CD4D9B"/>
    <w:rsid w:val="00CD4DC0"/>
    <w:rsid w:val="00CD6008"/>
    <w:rsid w:val="00CD7D57"/>
    <w:rsid w:val="00CD7EBF"/>
    <w:rsid w:val="00CE0AEB"/>
    <w:rsid w:val="00CE0B11"/>
    <w:rsid w:val="00CE0B21"/>
    <w:rsid w:val="00CE0FE9"/>
    <w:rsid w:val="00CE183D"/>
    <w:rsid w:val="00CE1E5C"/>
    <w:rsid w:val="00CE1F71"/>
    <w:rsid w:val="00CE25C8"/>
    <w:rsid w:val="00CE29E0"/>
    <w:rsid w:val="00CE31D6"/>
    <w:rsid w:val="00CE3417"/>
    <w:rsid w:val="00CE3DAF"/>
    <w:rsid w:val="00CE3DE4"/>
    <w:rsid w:val="00CE4962"/>
    <w:rsid w:val="00CE5126"/>
    <w:rsid w:val="00CE5E39"/>
    <w:rsid w:val="00CE7081"/>
    <w:rsid w:val="00CE74DD"/>
    <w:rsid w:val="00CE7CC6"/>
    <w:rsid w:val="00CF0103"/>
    <w:rsid w:val="00CF0222"/>
    <w:rsid w:val="00CF05A1"/>
    <w:rsid w:val="00CF0A9B"/>
    <w:rsid w:val="00CF103F"/>
    <w:rsid w:val="00CF26C9"/>
    <w:rsid w:val="00CF30A9"/>
    <w:rsid w:val="00CF314F"/>
    <w:rsid w:val="00CF3230"/>
    <w:rsid w:val="00CF37E6"/>
    <w:rsid w:val="00CF3B09"/>
    <w:rsid w:val="00CF3B7E"/>
    <w:rsid w:val="00CF457F"/>
    <w:rsid w:val="00CF4933"/>
    <w:rsid w:val="00CF4BE8"/>
    <w:rsid w:val="00CF5133"/>
    <w:rsid w:val="00CF6488"/>
    <w:rsid w:val="00CF6546"/>
    <w:rsid w:val="00CF65FA"/>
    <w:rsid w:val="00D00814"/>
    <w:rsid w:val="00D01417"/>
    <w:rsid w:val="00D02068"/>
    <w:rsid w:val="00D0283F"/>
    <w:rsid w:val="00D02B37"/>
    <w:rsid w:val="00D035B5"/>
    <w:rsid w:val="00D03A41"/>
    <w:rsid w:val="00D04529"/>
    <w:rsid w:val="00D056F1"/>
    <w:rsid w:val="00D06064"/>
    <w:rsid w:val="00D062E4"/>
    <w:rsid w:val="00D07608"/>
    <w:rsid w:val="00D0764B"/>
    <w:rsid w:val="00D07922"/>
    <w:rsid w:val="00D07C69"/>
    <w:rsid w:val="00D10587"/>
    <w:rsid w:val="00D10D44"/>
    <w:rsid w:val="00D11171"/>
    <w:rsid w:val="00D11EA4"/>
    <w:rsid w:val="00D11FA9"/>
    <w:rsid w:val="00D12030"/>
    <w:rsid w:val="00D12BCE"/>
    <w:rsid w:val="00D13E67"/>
    <w:rsid w:val="00D14405"/>
    <w:rsid w:val="00D14624"/>
    <w:rsid w:val="00D14DA5"/>
    <w:rsid w:val="00D16099"/>
    <w:rsid w:val="00D16A5F"/>
    <w:rsid w:val="00D172D9"/>
    <w:rsid w:val="00D200FC"/>
    <w:rsid w:val="00D203C5"/>
    <w:rsid w:val="00D205E5"/>
    <w:rsid w:val="00D2071E"/>
    <w:rsid w:val="00D208F7"/>
    <w:rsid w:val="00D209C9"/>
    <w:rsid w:val="00D20DD7"/>
    <w:rsid w:val="00D21625"/>
    <w:rsid w:val="00D22F3C"/>
    <w:rsid w:val="00D239CA"/>
    <w:rsid w:val="00D23D76"/>
    <w:rsid w:val="00D23DB6"/>
    <w:rsid w:val="00D25232"/>
    <w:rsid w:val="00D25659"/>
    <w:rsid w:val="00D25BE9"/>
    <w:rsid w:val="00D25E4A"/>
    <w:rsid w:val="00D2601A"/>
    <w:rsid w:val="00D26814"/>
    <w:rsid w:val="00D269A9"/>
    <w:rsid w:val="00D26A59"/>
    <w:rsid w:val="00D27117"/>
    <w:rsid w:val="00D2788D"/>
    <w:rsid w:val="00D279EA"/>
    <w:rsid w:val="00D279EC"/>
    <w:rsid w:val="00D3048F"/>
    <w:rsid w:val="00D3171B"/>
    <w:rsid w:val="00D32035"/>
    <w:rsid w:val="00D32988"/>
    <w:rsid w:val="00D33296"/>
    <w:rsid w:val="00D33F56"/>
    <w:rsid w:val="00D3411C"/>
    <w:rsid w:val="00D343BB"/>
    <w:rsid w:val="00D34A14"/>
    <w:rsid w:val="00D35098"/>
    <w:rsid w:val="00D36224"/>
    <w:rsid w:val="00D36606"/>
    <w:rsid w:val="00D368EC"/>
    <w:rsid w:val="00D36B01"/>
    <w:rsid w:val="00D36B76"/>
    <w:rsid w:val="00D3706E"/>
    <w:rsid w:val="00D37CA5"/>
    <w:rsid w:val="00D37FA1"/>
    <w:rsid w:val="00D40618"/>
    <w:rsid w:val="00D427FA"/>
    <w:rsid w:val="00D431E4"/>
    <w:rsid w:val="00D43BF4"/>
    <w:rsid w:val="00D43F6C"/>
    <w:rsid w:val="00D43FE6"/>
    <w:rsid w:val="00D440FF"/>
    <w:rsid w:val="00D441DB"/>
    <w:rsid w:val="00D44797"/>
    <w:rsid w:val="00D50267"/>
    <w:rsid w:val="00D50A9D"/>
    <w:rsid w:val="00D51A95"/>
    <w:rsid w:val="00D5401D"/>
    <w:rsid w:val="00D540C5"/>
    <w:rsid w:val="00D55E6C"/>
    <w:rsid w:val="00D56257"/>
    <w:rsid w:val="00D57071"/>
    <w:rsid w:val="00D572A8"/>
    <w:rsid w:val="00D578A6"/>
    <w:rsid w:val="00D603E3"/>
    <w:rsid w:val="00D60568"/>
    <w:rsid w:val="00D61B32"/>
    <w:rsid w:val="00D61B75"/>
    <w:rsid w:val="00D6276A"/>
    <w:rsid w:val="00D63062"/>
    <w:rsid w:val="00D63299"/>
    <w:rsid w:val="00D63545"/>
    <w:rsid w:val="00D641C1"/>
    <w:rsid w:val="00D64240"/>
    <w:rsid w:val="00D64428"/>
    <w:rsid w:val="00D64474"/>
    <w:rsid w:val="00D64614"/>
    <w:rsid w:val="00D64FA2"/>
    <w:rsid w:val="00D651D7"/>
    <w:rsid w:val="00D65905"/>
    <w:rsid w:val="00D65A4E"/>
    <w:rsid w:val="00D664FC"/>
    <w:rsid w:val="00D6675A"/>
    <w:rsid w:val="00D676CF"/>
    <w:rsid w:val="00D67A2D"/>
    <w:rsid w:val="00D70B73"/>
    <w:rsid w:val="00D70C2F"/>
    <w:rsid w:val="00D70C7A"/>
    <w:rsid w:val="00D718F1"/>
    <w:rsid w:val="00D71D02"/>
    <w:rsid w:val="00D72462"/>
    <w:rsid w:val="00D726CA"/>
    <w:rsid w:val="00D73073"/>
    <w:rsid w:val="00D73931"/>
    <w:rsid w:val="00D73A29"/>
    <w:rsid w:val="00D748CB"/>
    <w:rsid w:val="00D7516F"/>
    <w:rsid w:val="00D767E2"/>
    <w:rsid w:val="00D76B1F"/>
    <w:rsid w:val="00D76DF2"/>
    <w:rsid w:val="00D76F31"/>
    <w:rsid w:val="00D7752A"/>
    <w:rsid w:val="00D77B8B"/>
    <w:rsid w:val="00D77E43"/>
    <w:rsid w:val="00D77E44"/>
    <w:rsid w:val="00D80965"/>
    <w:rsid w:val="00D80C99"/>
    <w:rsid w:val="00D813FB"/>
    <w:rsid w:val="00D81C78"/>
    <w:rsid w:val="00D81D38"/>
    <w:rsid w:val="00D8233F"/>
    <w:rsid w:val="00D82909"/>
    <w:rsid w:val="00D832C8"/>
    <w:rsid w:val="00D83475"/>
    <w:rsid w:val="00D838D4"/>
    <w:rsid w:val="00D84581"/>
    <w:rsid w:val="00D845C1"/>
    <w:rsid w:val="00D8470F"/>
    <w:rsid w:val="00D8471A"/>
    <w:rsid w:val="00D84CC7"/>
    <w:rsid w:val="00D84D14"/>
    <w:rsid w:val="00D84F5B"/>
    <w:rsid w:val="00D85938"/>
    <w:rsid w:val="00D85DD2"/>
    <w:rsid w:val="00D8647B"/>
    <w:rsid w:val="00D86AFB"/>
    <w:rsid w:val="00D86F0B"/>
    <w:rsid w:val="00D872F5"/>
    <w:rsid w:val="00D904B2"/>
    <w:rsid w:val="00D9050F"/>
    <w:rsid w:val="00D9076D"/>
    <w:rsid w:val="00D90F1F"/>
    <w:rsid w:val="00D9104A"/>
    <w:rsid w:val="00D91067"/>
    <w:rsid w:val="00D92347"/>
    <w:rsid w:val="00D9312D"/>
    <w:rsid w:val="00D943B7"/>
    <w:rsid w:val="00D95753"/>
    <w:rsid w:val="00D959DA"/>
    <w:rsid w:val="00D95E7A"/>
    <w:rsid w:val="00D96876"/>
    <w:rsid w:val="00D97620"/>
    <w:rsid w:val="00DA10A8"/>
    <w:rsid w:val="00DA1127"/>
    <w:rsid w:val="00DA15EB"/>
    <w:rsid w:val="00DA18CD"/>
    <w:rsid w:val="00DA1D91"/>
    <w:rsid w:val="00DA5399"/>
    <w:rsid w:val="00DA5D2D"/>
    <w:rsid w:val="00DA6B77"/>
    <w:rsid w:val="00DA6C2E"/>
    <w:rsid w:val="00DA746E"/>
    <w:rsid w:val="00DA75B3"/>
    <w:rsid w:val="00DB0A34"/>
    <w:rsid w:val="00DB10A5"/>
    <w:rsid w:val="00DB13BC"/>
    <w:rsid w:val="00DB14D0"/>
    <w:rsid w:val="00DB1E08"/>
    <w:rsid w:val="00DB252F"/>
    <w:rsid w:val="00DB2617"/>
    <w:rsid w:val="00DB2973"/>
    <w:rsid w:val="00DB324A"/>
    <w:rsid w:val="00DB3D36"/>
    <w:rsid w:val="00DB4310"/>
    <w:rsid w:val="00DB48E1"/>
    <w:rsid w:val="00DB4ED2"/>
    <w:rsid w:val="00DB57CA"/>
    <w:rsid w:val="00DB591B"/>
    <w:rsid w:val="00DB5EE8"/>
    <w:rsid w:val="00DB60E5"/>
    <w:rsid w:val="00DB703A"/>
    <w:rsid w:val="00DB79B2"/>
    <w:rsid w:val="00DB7A08"/>
    <w:rsid w:val="00DB7D78"/>
    <w:rsid w:val="00DC0F14"/>
    <w:rsid w:val="00DC1B56"/>
    <w:rsid w:val="00DC1D52"/>
    <w:rsid w:val="00DC1DE9"/>
    <w:rsid w:val="00DC2082"/>
    <w:rsid w:val="00DC2129"/>
    <w:rsid w:val="00DC2AE0"/>
    <w:rsid w:val="00DC3C72"/>
    <w:rsid w:val="00DC3E2C"/>
    <w:rsid w:val="00DC4B6F"/>
    <w:rsid w:val="00DC4D48"/>
    <w:rsid w:val="00DC5017"/>
    <w:rsid w:val="00DC5060"/>
    <w:rsid w:val="00DC515E"/>
    <w:rsid w:val="00DC5260"/>
    <w:rsid w:val="00DC598C"/>
    <w:rsid w:val="00DC5A5F"/>
    <w:rsid w:val="00DC5C8C"/>
    <w:rsid w:val="00DC6570"/>
    <w:rsid w:val="00DC6C41"/>
    <w:rsid w:val="00DC7426"/>
    <w:rsid w:val="00DC7588"/>
    <w:rsid w:val="00DD0055"/>
    <w:rsid w:val="00DD0B62"/>
    <w:rsid w:val="00DD16C2"/>
    <w:rsid w:val="00DD2C78"/>
    <w:rsid w:val="00DD39CE"/>
    <w:rsid w:val="00DD3C5E"/>
    <w:rsid w:val="00DD3C79"/>
    <w:rsid w:val="00DD4703"/>
    <w:rsid w:val="00DD4F4F"/>
    <w:rsid w:val="00DD51DD"/>
    <w:rsid w:val="00DD598B"/>
    <w:rsid w:val="00DD5C3A"/>
    <w:rsid w:val="00DD6171"/>
    <w:rsid w:val="00DD64F5"/>
    <w:rsid w:val="00DD7738"/>
    <w:rsid w:val="00DD7F95"/>
    <w:rsid w:val="00DE0535"/>
    <w:rsid w:val="00DE068E"/>
    <w:rsid w:val="00DE1018"/>
    <w:rsid w:val="00DE19E7"/>
    <w:rsid w:val="00DE1F4B"/>
    <w:rsid w:val="00DE2428"/>
    <w:rsid w:val="00DE2AE3"/>
    <w:rsid w:val="00DE2D85"/>
    <w:rsid w:val="00DE37EF"/>
    <w:rsid w:val="00DE41F1"/>
    <w:rsid w:val="00DE4923"/>
    <w:rsid w:val="00DE57D4"/>
    <w:rsid w:val="00DE7538"/>
    <w:rsid w:val="00DE79D9"/>
    <w:rsid w:val="00DE7A5B"/>
    <w:rsid w:val="00DF0172"/>
    <w:rsid w:val="00DF0278"/>
    <w:rsid w:val="00DF0FCE"/>
    <w:rsid w:val="00DF24CF"/>
    <w:rsid w:val="00DF25C3"/>
    <w:rsid w:val="00DF2A6F"/>
    <w:rsid w:val="00DF2F5B"/>
    <w:rsid w:val="00DF38C5"/>
    <w:rsid w:val="00DF3D90"/>
    <w:rsid w:val="00DF477C"/>
    <w:rsid w:val="00DF4AD9"/>
    <w:rsid w:val="00DF509F"/>
    <w:rsid w:val="00DF5256"/>
    <w:rsid w:val="00DF684B"/>
    <w:rsid w:val="00DF73DF"/>
    <w:rsid w:val="00DF7453"/>
    <w:rsid w:val="00DF747D"/>
    <w:rsid w:val="00DF74C4"/>
    <w:rsid w:val="00DF774E"/>
    <w:rsid w:val="00DF7982"/>
    <w:rsid w:val="00DF7A38"/>
    <w:rsid w:val="00DF7D6F"/>
    <w:rsid w:val="00E00137"/>
    <w:rsid w:val="00E00278"/>
    <w:rsid w:val="00E00741"/>
    <w:rsid w:val="00E014F5"/>
    <w:rsid w:val="00E04062"/>
    <w:rsid w:val="00E0466D"/>
    <w:rsid w:val="00E063C6"/>
    <w:rsid w:val="00E07FD6"/>
    <w:rsid w:val="00E1101D"/>
    <w:rsid w:val="00E110A2"/>
    <w:rsid w:val="00E114F6"/>
    <w:rsid w:val="00E1247C"/>
    <w:rsid w:val="00E124FA"/>
    <w:rsid w:val="00E12D11"/>
    <w:rsid w:val="00E13A58"/>
    <w:rsid w:val="00E13D56"/>
    <w:rsid w:val="00E149E4"/>
    <w:rsid w:val="00E14EB3"/>
    <w:rsid w:val="00E14EF2"/>
    <w:rsid w:val="00E14F45"/>
    <w:rsid w:val="00E1548A"/>
    <w:rsid w:val="00E1609C"/>
    <w:rsid w:val="00E16595"/>
    <w:rsid w:val="00E16F00"/>
    <w:rsid w:val="00E17BDA"/>
    <w:rsid w:val="00E17C0B"/>
    <w:rsid w:val="00E2003B"/>
    <w:rsid w:val="00E203C2"/>
    <w:rsid w:val="00E20BE6"/>
    <w:rsid w:val="00E2114F"/>
    <w:rsid w:val="00E2139C"/>
    <w:rsid w:val="00E21746"/>
    <w:rsid w:val="00E2176E"/>
    <w:rsid w:val="00E21B7D"/>
    <w:rsid w:val="00E21D88"/>
    <w:rsid w:val="00E2209A"/>
    <w:rsid w:val="00E220B8"/>
    <w:rsid w:val="00E22C19"/>
    <w:rsid w:val="00E23343"/>
    <w:rsid w:val="00E23412"/>
    <w:rsid w:val="00E23B2A"/>
    <w:rsid w:val="00E23E04"/>
    <w:rsid w:val="00E24310"/>
    <w:rsid w:val="00E24488"/>
    <w:rsid w:val="00E24C53"/>
    <w:rsid w:val="00E24C68"/>
    <w:rsid w:val="00E24DE8"/>
    <w:rsid w:val="00E25670"/>
    <w:rsid w:val="00E26AA2"/>
    <w:rsid w:val="00E279D8"/>
    <w:rsid w:val="00E27AF1"/>
    <w:rsid w:val="00E3015F"/>
    <w:rsid w:val="00E3046F"/>
    <w:rsid w:val="00E30D58"/>
    <w:rsid w:val="00E319B1"/>
    <w:rsid w:val="00E31BE6"/>
    <w:rsid w:val="00E31C9D"/>
    <w:rsid w:val="00E31DF5"/>
    <w:rsid w:val="00E32599"/>
    <w:rsid w:val="00E32E3C"/>
    <w:rsid w:val="00E33135"/>
    <w:rsid w:val="00E33488"/>
    <w:rsid w:val="00E33FE0"/>
    <w:rsid w:val="00E34B9B"/>
    <w:rsid w:val="00E35758"/>
    <w:rsid w:val="00E35D50"/>
    <w:rsid w:val="00E36E1A"/>
    <w:rsid w:val="00E373BB"/>
    <w:rsid w:val="00E3762E"/>
    <w:rsid w:val="00E37E59"/>
    <w:rsid w:val="00E40ED4"/>
    <w:rsid w:val="00E4114D"/>
    <w:rsid w:val="00E416FC"/>
    <w:rsid w:val="00E417B0"/>
    <w:rsid w:val="00E41BE6"/>
    <w:rsid w:val="00E424C9"/>
    <w:rsid w:val="00E42C5C"/>
    <w:rsid w:val="00E44541"/>
    <w:rsid w:val="00E44E0D"/>
    <w:rsid w:val="00E45584"/>
    <w:rsid w:val="00E45A5D"/>
    <w:rsid w:val="00E45D1B"/>
    <w:rsid w:val="00E45F57"/>
    <w:rsid w:val="00E461D7"/>
    <w:rsid w:val="00E46488"/>
    <w:rsid w:val="00E468C2"/>
    <w:rsid w:val="00E46BBF"/>
    <w:rsid w:val="00E47357"/>
    <w:rsid w:val="00E50263"/>
    <w:rsid w:val="00E50525"/>
    <w:rsid w:val="00E505B1"/>
    <w:rsid w:val="00E50C01"/>
    <w:rsid w:val="00E50C0F"/>
    <w:rsid w:val="00E520FE"/>
    <w:rsid w:val="00E52167"/>
    <w:rsid w:val="00E52174"/>
    <w:rsid w:val="00E53A36"/>
    <w:rsid w:val="00E5411D"/>
    <w:rsid w:val="00E5492F"/>
    <w:rsid w:val="00E54FD5"/>
    <w:rsid w:val="00E55242"/>
    <w:rsid w:val="00E55AEE"/>
    <w:rsid w:val="00E55B20"/>
    <w:rsid w:val="00E5616D"/>
    <w:rsid w:val="00E570B3"/>
    <w:rsid w:val="00E57110"/>
    <w:rsid w:val="00E5774C"/>
    <w:rsid w:val="00E57F5D"/>
    <w:rsid w:val="00E60111"/>
    <w:rsid w:val="00E61042"/>
    <w:rsid w:val="00E61212"/>
    <w:rsid w:val="00E612EE"/>
    <w:rsid w:val="00E61697"/>
    <w:rsid w:val="00E62DEF"/>
    <w:rsid w:val="00E63892"/>
    <w:rsid w:val="00E63BE9"/>
    <w:rsid w:val="00E6471A"/>
    <w:rsid w:val="00E64CCB"/>
    <w:rsid w:val="00E653D4"/>
    <w:rsid w:val="00E65AAF"/>
    <w:rsid w:val="00E66AE6"/>
    <w:rsid w:val="00E67007"/>
    <w:rsid w:val="00E67C3A"/>
    <w:rsid w:val="00E67FFB"/>
    <w:rsid w:val="00E70A86"/>
    <w:rsid w:val="00E7102C"/>
    <w:rsid w:val="00E71DB1"/>
    <w:rsid w:val="00E72650"/>
    <w:rsid w:val="00E72AFD"/>
    <w:rsid w:val="00E73142"/>
    <w:rsid w:val="00E73890"/>
    <w:rsid w:val="00E74453"/>
    <w:rsid w:val="00E74622"/>
    <w:rsid w:val="00E74B17"/>
    <w:rsid w:val="00E75054"/>
    <w:rsid w:val="00E75133"/>
    <w:rsid w:val="00E751D6"/>
    <w:rsid w:val="00E763EA"/>
    <w:rsid w:val="00E76421"/>
    <w:rsid w:val="00E772A1"/>
    <w:rsid w:val="00E7747B"/>
    <w:rsid w:val="00E777EB"/>
    <w:rsid w:val="00E777EC"/>
    <w:rsid w:val="00E77960"/>
    <w:rsid w:val="00E77EA4"/>
    <w:rsid w:val="00E809AD"/>
    <w:rsid w:val="00E80FCD"/>
    <w:rsid w:val="00E81F6E"/>
    <w:rsid w:val="00E81FF0"/>
    <w:rsid w:val="00E8235B"/>
    <w:rsid w:val="00E82509"/>
    <w:rsid w:val="00E82F40"/>
    <w:rsid w:val="00E858C0"/>
    <w:rsid w:val="00E85CE4"/>
    <w:rsid w:val="00E85DEC"/>
    <w:rsid w:val="00E85F5D"/>
    <w:rsid w:val="00E85F8C"/>
    <w:rsid w:val="00E86D5B"/>
    <w:rsid w:val="00E86F45"/>
    <w:rsid w:val="00E873BA"/>
    <w:rsid w:val="00E87F55"/>
    <w:rsid w:val="00E90C7E"/>
    <w:rsid w:val="00E91B1E"/>
    <w:rsid w:val="00E91F65"/>
    <w:rsid w:val="00E91FB8"/>
    <w:rsid w:val="00E93C24"/>
    <w:rsid w:val="00E94013"/>
    <w:rsid w:val="00E9498F"/>
    <w:rsid w:val="00E94A55"/>
    <w:rsid w:val="00E950F5"/>
    <w:rsid w:val="00E95A1C"/>
    <w:rsid w:val="00E95E0B"/>
    <w:rsid w:val="00E95E5D"/>
    <w:rsid w:val="00E95F9E"/>
    <w:rsid w:val="00E97479"/>
    <w:rsid w:val="00EA0053"/>
    <w:rsid w:val="00EA04DF"/>
    <w:rsid w:val="00EA16D7"/>
    <w:rsid w:val="00EA1973"/>
    <w:rsid w:val="00EA2554"/>
    <w:rsid w:val="00EA28FC"/>
    <w:rsid w:val="00EA2987"/>
    <w:rsid w:val="00EA2A4E"/>
    <w:rsid w:val="00EA3770"/>
    <w:rsid w:val="00EA377A"/>
    <w:rsid w:val="00EA3E96"/>
    <w:rsid w:val="00EA40F2"/>
    <w:rsid w:val="00EA4350"/>
    <w:rsid w:val="00EA5CD4"/>
    <w:rsid w:val="00EA617B"/>
    <w:rsid w:val="00EA6491"/>
    <w:rsid w:val="00EA7F24"/>
    <w:rsid w:val="00EA7F2F"/>
    <w:rsid w:val="00EB1A06"/>
    <w:rsid w:val="00EB1C5D"/>
    <w:rsid w:val="00EB48FB"/>
    <w:rsid w:val="00EB4E9B"/>
    <w:rsid w:val="00EB5D2D"/>
    <w:rsid w:val="00EB5F8F"/>
    <w:rsid w:val="00EB73E4"/>
    <w:rsid w:val="00EB74EF"/>
    <w:rsid w:val="00EB79D2"/>
    <w:rsid w:val="00EB7D12"/>
    <w:rsid w:val="00EC00DE"/>
    <w:rsid w:val="00EC00EE"/>
    <w:rsid w:val="00EC0B75"/>
    <w:rsid w:val="00EC21FB"/>
    <w:rsid w:val="00EC2E54"/>
    <w:rsid w:val="00EC30E1"/>
    <w:rsid w:val="00EC3556"/>
    <w:rsid w:val="00EC38B0"/>
    <w:rsid w:val="00EC3C74"/>
    <w:rsid w:val="00EC445C"/>
    <w:rsid w:val="00EC522D"/>
    <w:rsid w:val="00EC5B6E"/>
    <w:rsid w:val="00EC5FC1"/>
    <w:rsid w:val="00EC6771"/>
    <w:rsid w:val="00EC6C3E"/>
    <w:rsid w:val="00ED02DB"/>
    <w:rsid w:val="00ED172A"/>
    <w:rsid w:val="00ED1C34"/>
    <w:rsid w:val="00ED1C9F"/>
    <w:rsid w:val="00ED1F02"/>
    <w:rsid w:val="00ED2277"/>
    <w:rsid w:val="00ED2DDD"/>
    <w:rsid w:val="00ED3023"/>
    <w:rsid w:val="00ED427C"/>
    <w:rsid w:val="00ED52B8"/>
    <w:rsid w:val="00ED55B5"/>
    <w:rsid w:val="00ED564A"/>
    <w:rsid w:val="00ED5942"/>
    <w:rsid w:val="00ED5B13"/>
    <w:rsid w:val="00ED6DBA"/>
    <w:rsid w:val="00ED7325"/>
    <w:rsid w:val="00ED7870"/>
    <w:rsid w:val="00ED7B35"/>
    <w:rsid w:val="00ED7C9D"/>
    <w:rsid w:val="00EE025B"/>
    <w:rsid w:val="00EE0A23"/>
    <w:rsid w:val="00EE24A2"/>
    <w:rsid w:val="00EE2FAC"/>
    <w:rsid w:val="00EE40F0"/>
    <w:rsid w:val="00EE4372"/>
    <w:rsid w:val="00EE4F31"/>
    <w:rsid w:val="00EE4FBB"/>
    <w:rsid w:val="00EE5702"/>
    <w:rsid w:val="00EE65DA"/>
    <w:rsid w:val="00EE6946"/>
    <w:rsid w:val="00EE752A"/>
    <w:rsid w:val="00EE76F9"/>
    <w:rsid w:val="00EF0626"/>
    <w:rsid w:val="00EF1140"/>
    <w:rsid w:val="00EF1312"/>
    <w:rsid w:val="00EF14C8"/>
    <w:rsid w:val="00EF1532"/>
    <w:rsid w:val="00EF20EB"/>
    <w:rsid w:val="00EF36FC"/>
    <w:rsid w:val="00EF3E41"/>
    <w:rsid w:val="00EF41E8"/>
    <w:rsid w:val="00EF4E13"/>
    <w:rsid w:val="00EF71D3"/>
    <w:rsid w:val="00EF7D9E"/>
    <w:rsid w:val="00F0033F"/>
    <w:rsid w:val="00F00A77"/>
    <w:rsid w:val="00F013F0"/>
    <w:rsid w:val="00F014B8"/>
    <w:rsid w:val="00F0156B"/>
    <w:rsid w:val="00F01AB4"/>
    <w:rsid w:val="00F01F2B"/>
    <w:rsid w:val="00F029A8"/>
    <w:rsid w:val="00F02EF5"/>
    <w:rsid w:val="00F03F19"/>
    <w:rsid w:val="00F047E7"/>
    <w:rsid w:val="00F05027"/>
    <w:rsid w:val="00F05093"/>
    <w:rsid w:val="00F05F85"/>
    <w:rsid w:val="00F06349"/>
    <w:rsid w:val="00F0671F"/>
    <w:rsid w:val="00F06968"/>
    <w:rsid w:val="00F06C9E"/>
    <w:rsid w:val="00F06DBC"/>
    <w:rsid w:val="00F0750B"/>
    <w:rsid w:val="00F07981"/>
    <w:rsid w:val="00F10522"/>
    <w:rsid w:val="00F10799"/>
    <w:rsid w:val="00F10BD0"/>
    <w:rsid w:val="00F11047"/>
    <w:rsid w:val="00F1105B"/>
    <w:rsid w:val="00F1113D"/>
    <w:rsid w:val="00F113D3"/>
    <w:rsid w:val="00F1140A"/>
    <w:rsid w:val="00F127EA"/>
    <w:rsid w:val="00F13288"/>
    <w:rsid w:val="00F13572"/>
    <w:rsid w:val="00F13654"/>
    <w:rsid w:val="00F13660"/>
    <w:rsid w:val="00F14736"/>
    <w:rsid w:val="00F14BEC"/>
    <w:rsid w:val="00F151B9"/>
    <w:rsid w:val="00F16509"/>
    <w:rsid w:val="00F1681C"/>
    <w:rsid w:val="00F16ACE"/>
    <w:rsid w:val="00F20A0C"/>
    <w:rsid w:val="00F20DFF"/>
    <w:rsid w:val="00F21BB1"/>
    <w:rsid w:val="00F225C5"/>
    <w:rsid w:val="00F23161"/>
    <w:rsid w:val="00F24289"/>
    <w:rsid w:val="00F2491C"/>
    <w:rsid w:val="00F24D0D"/>
    <w:rsid w:val="00F25526"/>
    <w:rsid w:val="00F2567A"/>
    <w:rsid w:val="00F2587A"/>
    <w:rsid w:val="00F25DA4"/>
    <w:rsid w:val="00F25E3C"/>
    <w:rsid w:val="00F304A6"/>
    <w:rsid w:val="00F3097E"/>
    <w:rsid w:val="00F31463"/>
    <w:rsid w:val="00F31C09"/>
    <w:rsid w:val="00F320D8"/>
    <w:rsid w:val="00F324A6"/>
    <w:rsid w:val="00F32596"/>
    <w:rsid w:val="00F325CB"/>
    <w:rsid w:val="00F33199"/>
    <w:rsid w:val="00F33B52"/>
    <w:rsid w:val="00F33BB8"/>
    <w:rsid w:val="00F350D3"/>
    <w:rsid w:val="00F35946"/>
    <w:rsid w:val="00F35D71"/>
    <w:rsid w:val="00F364AB"/>
    <w:rsid w:val="00F367E7"/>
    <w:rsid w:val="00F36E2D"/>
    <w:rsid w:val="00F3715D"/>
    <w:rsid w:val="00F37399"/>
    <w:rsid w:val="00F37843"/>
    <w:rsid w:val="00F37EBB"/>
    <w:rsid w:val="00F420C8"/>
    <w:rsid w:val="00F4223A"/>
    <w:rsid w:val="00F42326"/>
    <w:rsid w:val="00F42937"/>
    <w:rsid w:val="00F42A4C"/>
    <w:rsid w:val="00F4392C"/>
    <w:rsid w:val="00F43B2E"/>
    <w:rsid w:val="00F4417D"/>
    <w:rsid w:val="00F44285"/>
    <w:rsid w:val="00F45268"/>
    <w:rsid w:val="00F45812"/>
    <w:rsid w:val="00F45D7E"/>
    <w:rsid w:val="00F460BC"/>
    <w:rsid w:val="00F46A90"/>
    <w:rsid w:val="00F4709B"/>
    <w:rsid w:val="00F47820"/>
    <w:rsid w:val="00F47BFD"/>
    <w:rsid w:val="00F525F7"/>
    <w:rsid w:val="00F5274A"/>
    <w:rsid w:val="00F52AFF"/>
    <w:rsid w:val="00F5309C"/>
    <w:rsid w:val="00F53612"/>
    <w:rsid w:val="00F53710"/>
    <w:rsid w:val="00F53870"/>
    <w:rsid w:val="00F53B04"/>
    <w:rsid w:val="00F53DDA"/>
    <w:rsid w:val="00F53E4D"/>
    <w:rsid w:val="00F53EBB"/>
    <w:rsid w:val="00F53EED"/>
    <w:rsid w:val="00F555E2"/>
    <w:rsid w:val="00F560EE"/>
    <w:rsid w:val="00F56C07"/>
    <w:rsid w:val="00F56D1D"/>
    <w:rsid w:val="00F572B1"/>
    <w:rsid w:val="00F57DD3"/>
    <w:rsid w:val="00F604DE"/>
    <w:rsid w:val="00F607AD"/>
    <w:rsid w:val="00F61DB3"/>
    <w:rsid w:val="00F63BAD"/>
    <w:rsid w:val="00F64233"/>
    <w:rsid w:val="00F6441F"/>
    <w:rsid w:val="00F644CA"/>
    <w:rsid w:val="00F64653"/>
    <w:rsid w:val="00F6476B"/>
    <w:rsid w:val="00F658CE"/>
    <w:rsid w:val="00F659AD"/>
    <w:rsid w:val="00F662F8"/>
    <w:rsid w:val="00F6774E"/>
    <w:rsid w:val="00F6775C"/>
    <w:rsid w:val="00F70177"/>
    <w:rsid w:val="00F7018F"/>
    <w:rsid w:val="00F705A2"/>
    <w:rsid w:val="00F70B33"/>
    <w:rsid w:val="00F70BFD"/>
    <w:rsid w:val="00F7121A"/>
    <w:rsid w:val="00F71BDF"/>
    <w:rsid w:val="00F72EFF"/>
    <w:rsid w:val="00F73138"/>
    <w:rsid w:val="00F7323C"/>
    <w:rsid w:val="00F732FB"/>
    <w:rsid w:val="00F74DEF"/>
    <w:rsid w:val="00F74F35"/>
    <w:rsid w:val="00F74F4E"/>
    <w:rsid w:val="00F75C65"/>
    <w:rsid w:val="00F75FB8"/>
    <w:rsid w:val="00F76B2B"/>
    <w:rsid w:val="00F76C3B"/>
    <w:rsid w:val="00F779B5"/>
    <w:rsid w:val="00F80405"/>
    <w:rsid w:val="00F80E50"/>
    <w:rsid w:val="00F812C5"/>
    <w:rsid w:val="00F81321"/>
    <w:rsid w:val="00F83BF9"/>
    <w:rsid w:val="00F842DE"/>
    <w:rsid w:val="00F8440C"/>
    <w:rsid w:val="00F84515"/>
    <w:rsid w:val="00F8460A"/>
    <w:rsid w:val="00F8481A"/>
    <w:rsid w:val="00F84D71"/>
    <w:rsid w:val="00F86B01"/>
    <w:rsid w:val="00F87A86"/>
    <w:rsid w:val="00F87C2D"/>
    <w:rsid w:val="00F914A2"/>
    <w:rsid w:val="00F91B9B"/>
    <w:rsid w:val="00F92050"/>
    <w:rsid w:val="00F9282B"/>
    <w:rsid w:val="00F9287C"/>
    <w:rsid w:val="00F92ECE"/>
    <w:rsid w:val="00F93442"/>
    <w:rsid w:val="00F96124"/>
    <w:rsid w:val="00F96824"/>
    <w:rsid w:val="00F97053"/>
    <w:rsid w:val="00F97B39"/>
    <w:rsid w:val="00FA0099"/>
    <w:rsid w:val="00FA02FB"/>
    <w:rsid w:val="00FA0F66"/>
    <w:rsid w:val="00FA1E9D"/>
    <w:rsid w:val="00FA2D37"/>
    <w:rsid w:val="00FA4355"/>
    <w:rsid w:val="00FA46B9"/>
    <w:rsid w:val="00FA6931"/>
    <w:rsid w:val="00FA7335"/>
    <w:rsid w:val="00FA7D7A"/>
    <w:rsid w:val="00FB1533"/>
    <w:rsid w:val="00FB1862"/>
    <w:rsid w:val="00FB1CB4"/>
    <w:rsid w:val="00FB2E11"/>
    <w:rsid w:val="00FB3887"/>
    <w:rsid w:val="00FB3930"/>
    <w:rsid w:val="00FB3F31"/>
    <w:rsid w:val="00FB3F9A"/>
    <w:rsid w:val="00FB42A8"/>
    <w:rsid w:val="00FB456B"/>
    <w:rsid w:val="00FB4AF8"/>
    <w:rsid w:val="00FB67A3"/>
    <w:rsid w:val="00FB68F1"/>
    <w:rsid w:val="00FB7512"/>
    <w:rsid w:val="00FB7B58"/>
    <w:rsid w:val="00FC013C"/>
    <w:rsid w:val="00FC0734"/>
    <w:rsid w:val="00FC1036"/>
    <w:rsid w:val="00FC1920"/>
    <w:rsid w:val="00FC2172"/>
    <w:rsid w:val="00FC253F"/>
    <w:rsid w:val="00FC3B53"/>
    <w:rsid w:val="00FC4613"/>
    <w:rsid w:val="00FC5B45"/>
    <w:rsid w:val="00FC618C"/>
    <w:rsid w:val="00FC63DC"/>
    <w:rsid w:val="00FC6E12"/>
    <w:rsid w:val="00FC7026"/>
    <w:rsid w:val="00FC77AE"/>
    <w:rsid w:val="00FD075D"/>
    <w:rsid w:val="00FD0772"/>
    <w:rsid w:val="00FD0865"/>
    <w:rsid w:val="00FD1050"/>
    <w:rsid w:val="00FD1A28"/>
    <w:rsid w:val="00FD1EBA"/>
    <w:rsid w:val="00FD2443"/>
    <w:rsid w:val="00FD2641"/>
    <w:rsid w:val="00FD2676"/>
    <w:rsid w:val="00FD29F2"/>
    <w:rsid w:val="00FD2FBE"/>
    <w:rsid w:val="00FD2FCB"/>
    <w:rsid w:val="00FD415B"/>
    <w:rsid w:val="00FD57DF"/>
    <w:rsid w:val="00FD7547"/>
    <w:rsid w:val="00FE03B6"/>
    <w:rsid w:val="00FE0AFD"/>
    <w:rsid w:val="00FE0E18"/>
    <w:rsid w:val="00FE1074"/>
    <w:rsid w:val="00FE10C9"/>
    <w:rsid w:val="00FE185A"/>
    <w:rsid w:val="00FE196D"/>
    <w:rsid w:val="00FE1CA0"/>
    <w:rsid w:val="00FE3368"/>
    <w:rsid w:val="00FE3800"/>
    <w:rsid w:val="00FE3A36"/>
    <w:rsid w:val="00FE3B81"/>
    <w:rsid w:val="00FE4366"/>
    <w:rsid w:val="00FE48BA"/>
    <w:rsid w:val="00FE48F7"/>
    <w:rsid w:val="00FE4AF1"/>
    <w:rsid w:val="00FE4BFC"/>
    <w:rsid w:val="00FE50DA"/>
    <w:rsid w:val="00FE5515"/>
    <w:rsid w:val="00FE5A6C"/>
    <w:rsid w:val="00FE5DB2"/>
    <w:rsid w:val="00FE5E97"/>
    <w:rsid w:val="00FE68C8"/>
    <w:rsid w:val="00FE7DBD"/>
    <w:rsid w:val="00FE7F9B"/>
    <w:rsid w:val="00FF04F2"/>
    <w:rsid w:val="00FF0896"/>
    <w:rsid w:val="00FF14BE"/>
    <w:rsid w:val="00FF1B08"/>
    <w:rsid w:val="00FF1D99"/>
    <w:rsid w:val="00FF25D7"/>
    <w:rsid w:val="00FF2C63"/>
    <w:rsid w:val="00FF2F6F"/>
    <w:rsid w:val="00FF310D"/>
    <w:rsid w:val="00FF33C3"/>
    <w:rsid w:val="00FF3CC9"/>
    <w:rsid w:val="00FF5F5C"/>
    <w:rsid w:val="00FF69A5"/>
    <w:rsid w:val="00FF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2F7F7B"/>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table" w:customStyle="1" w:styleId="TableGrid1">
    <w:name w:val="Table Grid1"/>
    <w:basedOn w:val="TableNormal"/>
    <w:rsid w:val="0037251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RTableText">
    <w:name w:val="AAR Table Text"/>
    <w:basedOn w:val="Normal"/>
    <w:rsid w:val="002B14A0"/>
    <w:pPr>
      <w:widowControl/>
      <w:spacing w:before="60" w:after="60"/>
    </w:pPr>
    <w:rPr>
      <w:rFonts w:cs="Arial"/>
      <w:sz w:val="20"/>
      <w:szCs w:val="20"/>
      <w:lang w:val="en-AU" w:bidi="ar-SA"/>
    </w:rPr>
  </w:style>
  <w:style w:type="paragraph" w:styleId="ListParagraph">
    <w:name w:val="List Paragraph"/>
    <w:basedOn w:val="Normal"/>
    <w:uiPriority w:val="34"/>
    <w:qFormat/>
    <w:rsid w:val="000F17EF"/>
    <w:pPr>
      <w:ind w:left="720"/>
      <w:contextualSpacing/>
    </w:pPr>
  </w:style>
  <w:style w:type="paragraph" w:customStyle="1" w:styleId="fscnpara0">
    <w:name w:val="fscnpara"/>
    <w:basedOn w:val="Normal"/>
    <w:rsid w:val="00E54FD5"/>
    <w:pPr>
      <w:widowControl/>
      <w:spacing w:before="100" w:beforeAutospacing="1" w:after="100" w:afterAutospacing="1"/>
    </w:pPr>
    <w:rPr>
      <w:rFonts w:ascii="Times New Roman" w:hAnsi="Times New Roman"/>
      <w:sz w:val="24"/>
      <w:lang w:val="en-NZ" w:eastAsia="en-NZ" w:bidi="ar-SA"/>
    </w:rPr>
  </w:style>
  <w:style w:type="paragraph" w:customStyle="1" w:styleId="AARBullet">
    <w:name w:val="AAR Bullet"/>
    <w:basedOn w:val="Normal"/>
    <w:qFormat/>
    <w:rsid w:val="009B0882"/>
    <w:pPr>
      <w:widowControl/>
      <w:numPr>
        <w:numId w:val="13"/>
      </w:numPr>
      <w:spacing w:before="60" w:after="60"/>
    </w:pPr>
    <w:rPr>
      <w:rFonts w:cs="Arial"/>
      <w:sz w:val="20"/>
      <w:lang w:val="en-AU" w:bidi="ar-SA"/>
    </w:rPr>
  </w:style>
  <w:style w:type="character" w:styleId="Strong">
    <w:name w:val="Strong"/>
    <w:basedOn w:val="DefaultParagraphFont"/>
    <w:uiPriority w:val="22"/>
    <w:qFormat/>
    <w:rsid w:val="008B149D"/>
    <w:rPr>
      <w:b/>
      <w:bCs/>
    </w:rPr>
  </w:style>
  <w:style w:type="character" w:styleId="Emphasis">
    <w:name w:val="Emphasis"/>
    <w:basedOn w:val="DefaultParagraphFont"/>
    <w:uiPriority w:val="20"/>
    <w:qFormat/>
    <w:rsid w:val="00015489"/>
    <w:rPr>
      <w:i/>
      <w:iCs/>
    </w:rPr>
  </w:style>
  <w:style w:type="paragraph" w:customStyle="1" w:styleId="Default">
    <w:name w:val="Default"/>
    <w:rsid w:val="001477A7"/>
    <w:pPr>
      <w:autoSpaceDE w:val="0"/>
      <w:autoSpaceDN w:val="0"/>
      <w:adjustRightInd w:val="0"/>
    </w:pPr>
    <w:rPr>
      <w:rFonts w:ascii="Times New Roman" w:hAnsi="Times New Roman"/>
      <w:color w:val="000000"/>
      <w:sz w:val="24"/>
      <w:szCs w:val="24"/>
      <w:lang w:val="en-NZ" w:eastAsia="en-NZ"/>
    </w:rPr>
  </w:style>
  <w:style w:type="paragraph" w:customStyle="1" w:styleId="paragraph">
    <w:name w:val="paragraph"/>
    <w:basedOn w:val="Normal"/>
    <w:rsid w:val="00CC4779"/>
    <w:pPr>
      <w:widowControl/>
      <w:spacing w:before="100" w:beforeAutospacing="1" w:after="100" w:afterAutospacing="1"/>
    </w:pPr>
    <w:rPr>
      <w:rFonts w:ascii="Times New Roman" w:hAnsi="Times New Roman"/>
      <w:sz w:val="24"/>
      <w:lang w:eastAsia="en-GB" w:bidi="ar-SA"/>
    </w:rPr>
  </w:style>
  <w:style w:type="paragraph" w:styleId="EndnoteText">
    <w:name w:val="endnote text"/>
    <w:basedOn w:val="Normal"/>
    <w:link w:val="EndnoteTextChar"/>
    <w:semiHidden/>
    <w:unhideWhenUsed/>
    <w:rsid w:val="00B36057"/>
    <w:rPr>
      <w:sz w:val="20"/>
      <w:szCs w:val="20"/>
    </w:rPr>
  </w:style>
  <w:style w:type="character" w:customStyle="1" w:styleId="EndnoteTextChar">
    <w:name w:val="Endnote Text Char"/>
    <w:basedOn w:val="DefaultParagraphFont"/>
    <w:link w:val="EndnoteText"/>
    <w:semiHidden/>
    <w:rsid w:val="00B36057"/>
    <w:rPr>
      <w:rFonts w:ascii="Arial" w:hAnsi="Arial"/>
      <w:lang w:eastAsia="en-US" w:bidi="en-US"/>
    </w:rPr>
  </w:style>
  <w:style w:type="character" w:styleId="EndnoteReference">
    <w:name w:val="endnote reference"/>
    <w:basedOn w:val="DefaultParagraphFont"/>
    <w:semiHidden/>
    <w:unhideWhenUsed/>
    <w:rsid w:val="00B36057"/>
    <w:rPr>
      <w:vertAlign w:val="superscript"/>
    </w:rPr>
  </w:style>
  <w:style w:type="character" w:customStyle="1" w:styleId="ilfuvd">
    <w:name w:val="ilfuvd"/>
    <w:basedOn w:val="DefaultParagraphFont"/>
    <w:rsid w:val="008A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9323">
      <w:bodyDiv w:val="1"/>
      <w:marLeft w:val="0"/>
      <w:marRight w:val="0"/>
      <w:marTop w:val="0"/>
      <w:marBottom w:val="0"/>
      <w:divBdr>
        <w:top w:val="none" w:sz="0" w:space="0" w:color="auto"/>
        <w:left w:val="none" w:sz="0" w:space="0" w:color="auto"/>
        <w:bottom w:val="none" w:sz="0" w:space="0" w:color="auto"/>
        <w:right w:val="none" w:sz="0" w:space="0" w:color="auto"/>
      </w:divBdr>
    </w:div>
    <w:div w:id="196357128">
      <w:bodyDiv w:val="1"/>
      <w:marLeft w:val="0"/>
      <w:marRight w:val="0"/>
      <w:marTop w:val="0"/>
      <w:marBottom w:val="0"/>
      <w:divBdr>
        <w:top w:val="none" w:sz="0" w:space="0" w:color="auto"/>
        <w:left w:val="none" w:sz="0" w:space="0" w:color="auto"/>
        <w:bottom w:val="none" w:sz="0" w:space="0" w:color="auto"/>
        <w:right w:val="none" w:sz="0" w:space="0" w:color="auto"/>
      </w:divBdr>
    </w:div>
    <w:div w:id="262422385">
      <w:bodyDiv w:val="1"/>
      <w:marLeft w:val="0"/>
      <w:marRight w:val="0"/>
      <w:marTop w:val="0"/>
      <w:marBottom w:val="0"/>
      <w:divBdr>
        <w:top w:val="none" w:sz="0" w:space="0" w:color="auto"/>
        <w:left w:val="none" w:sz="0" w:space="0" w:color="auto"/>
        <w:bottom w:val="none" w:sz="0" w:space="0" w:color="auto"/>
        <w:right w:val="none" w:sz="0" w:space="0" w:color="auto"/>
      </w:divBdr>
    </w:div>
    <w:div w:id="351033656">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0852255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64904939">
      <w:bodyDiv w:val="1"/>
      <w:marLeft w:val="0"/>
      <w:marRight w:val="0"/>
      <w:marTop w:val="0"/>
      <w:marBottom w:val="0"/>
      <w:divBdr>
        <w:top w:val="none" w:sz="0" w:space="0" w:color="auto"/>
        <w:left w:val="none" w:sz="0" w:space="0" w:color="auto"/>
        <w:bottom w:val="none" w:sz="0" w:space="0" w:color="auto"/>
        <w:right w:val="none" w:sz="0" w:space="0" w:color="auto"/>
      </w:divBdr>
    </w:div>
    <w:div w:id="1022786156">
      <w:bodyDiv w:val="1"/>
      <w:marLeft w:val="0"/>
      <w:marRight w:val="0"/>
      <w:marTop w:val="0"/>
      <w:marBottom w:val="0"/>
      <w:divBdr>
        <w:top w:val="none" w:sz="0" w:space="0" w:color="auto"/>
        <w:left w:val="none" w:sz="0" w:space="0" w:color="auto"/>
        <w:bottom w:val="none" w:sz="0" w:space="0" w:color="auto"/>
        <w:right w:val="none" w:sz="0" w:space="0" w:color="auto"/>
      </w:divBdr>
    </w:div>
    <w:div w:id="1025593412">
      <w:bodyDiv w:val="1"/>
      <w:marLeft w:val="0"/>
      <w:marRight w:val="0"/>
      <w:marTop w:val="0"/>
      <w:marBottom w:val="0"/>
      <w:divBdr>
        <w:top w:val="none" w:sz="0" w:space="0" w:color="auto"/>
        <w:left w:val="none" w:sz="0" w:space="0" w:color="auto"/>
        <w:bottom w:val="none" w:sz="0" w:space="0" w:color="auto"/>
        <w:right w:val="none" w:sz="0" w:space="0" w:color="auto"/>
      </w:divBdr>
    </w:div>
    <w:div w:id="1347827587">
      <w:bodyDiv w:val="1"/>
      <w:marLeft w:val="0"/>
      <w:marRight w:val="0"/>
      <w:marTop w:val="0"/>
      <w:marBottom w:val="0"/>
      <w:divBdr>
        <w:top w:val="none" w:sz="0" w:space="0" w:color="auto"/>
        <w:left w:val="none" w:sz="0" w:space="0" w:color="auto"/>
        <w:bottom w:val="none" w:sz="0" w:space="0" w:color="auto"/>
        <w:right w:val="none" w:sz="0" w:space="0" w:color="auto"/>
      </w:divBdr>
    </w:div>
    <w:div w:id="155716263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68430172">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740534">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75132288">
      <w:bodyDiv w:val="1"/>
      <w:marLeft w:val="0"/>
      <w:marRight w:val="0"/>
      <w:marTop w:val="0"/>
      <w:marBottom w:val="0"/>
      <w:divBdr>
        <w:top w:val="none" w:sz="0" w:space="0" w:color="auto"/>
        <w:left w:val="none" w:sz="0" w:space="0" w:color="auto"/>
        <w:bottom w:val="none" w:sz="0" w:space="0" w:color="auto"/>
        <w:right w:val="none" w:sz="0" w:space="0" w:color="auto"/>
      </w:divBdr>
      <w:divsChild>
        <w:div w:id="1885677984">
          <w:marLeft w:val="0"/>
          <w:marRight w:val="0"/>
          <w:marTop w:val="0"/>
          <w:marBottom w:val="0"/>
          <w:divBdr>
            <w:top w:val="none" w:sz="0" w:space="0" w:color="auto"/>
            <w:left w:val="none" w:sz="0" w:space="0" w:color="auto"/>
            <w:bottom w:val="none" w:sz="0" w:space="0" w:color="auto"/>
            <w:right w:val="none" w:sz="0" w:space="0" w:color="auto"/>
          </w:divBdr>
          <w:divsChild>
            <w:div w:id="3216895">
              <w:marLeft w:val="0"/>
              <w:marRight w:val="0"/>
              <w:marTop w:val="0"/>
              <w:marBottom w:val="0"/>
              <w:divBdr>
                <w:top w:val="none" w:sz="0" w:space="0" w:color="auto"/>
                <w:left w:val="none" w:sz="0" w:space="0" w:color="auto"/>
                <w:bottom w:val="none" w:sz="0" w:space="0" w:color="auto"/>
                <w:right w:val="none" w:sz="0" w:space="0" w:color="auto"/>
              </w:divBdr>
              <w:divsChild>
                <w:div w:id="851645705">
                  <w:marLeft w:val="0"/>
                  <w:marRight w:val="0"/>
                  <w:marTop w:val="0"/>
                  <w:marBottom w:val="0"/>
                  <w:divBdr>
                    <w:top w:val="none" w:sz="0" w:space="0" w:color="auto"/>
                    <w:left w:val="none" w:sz="0" w:space="0" w:color="auto"/>
                    <w:bottom w:val="none" w:sz="0" w:space="0" w:color="auto"/>
                    <w:right w:val="none" w:sz="0" w:space="0" w:color="auto"/>
                  </w:divBdr>
                  <w:divsChild>
                    <w:div w:id="1284532803">
                      <w:marLeft w:val="0"/>
                      <w:marRight w:val="0"/>
                      <w:marTop w:val="0"/>
                      <w:marBottom w:val="0"/>
                      <w:divBdr>
                        <w:top w:val="none" w:sz="0" w:space="0" w:color="auto"/>
                        <w:left w:val="none" w:sz="0" w:space="0" w:color="auto"/>
                        <w:bottom w:val="none" w:sz="0" w:space="0" w:color="auto"/>
                        <w:right w:val="none" w:sz="0" w:space="0" w:color="auto"/>
                      </w:divBdr>
                      <w:divsChild>
                        <w:div w:id="1391810928">
                          <w:marLeft w:val="0"/>
                          <w:marRight w:val="0"/>
                          <w:marTop w:val="0"/>
                          <w:marBottom w:val="0"/>
                          <w:divBdr>
                            <w:top w:val="none" w:sz="0" w:space="0" w:color="auto"/>
                            <w:left w:val="none" w:sz="0" w:space="0" w:color="auto"/>
                            <w:bottom w:val="none" w:sz="0" w:space="0" w:color="auto"/>
                            <w:right w:val="none" w:sz="0" w:space="0" w:color="auto"/>
                          </w:divBdr>
                          <w:divsChild>
                            <w:div w:id="512762774">
                              <w:marLeft w:val="0"/>
                              <w:marRight w:val="0"/>
                              <w:marTop w:val="0"/>
                              <w:marBottom w:val="0"/>
                              <w:divBdr>
                                <w:top w:val="none" w:sz="0" w:space="0" w:color="auto"/>
                                <w:left w:val="none" w:sz="0" w:space="0" w:color="auto"/>
                                <w:bottom w:val="none" w:sz="0" w:space="0" w:color="auto"/>
                                <w:right w:val="none" w:sz="0" w:space="0" w:color="auto"/>
                              </w:divBdr>
                              <w:divsChild>
                                <w:div w:id="1230383144">
                                  <w:marLeft w:val="0"/>
                                  <w:marRight w:val="0"/>
                                  <w:marTop w:val="0"/>
                                  <w:marBottom w:val="0"/>
                                  <w:divBdr>
                                    <w:top w:val="none" w:sz="0" w:space="0" w:color="auto"/>
                                    <w:left w:val="none" w:sz="0" w:space="0" w:color="auto"/>
                                    <w:bottom w:val="none" w:sz="0" w:space="0" w:color="auto"/>
                                    <w:right w:val="none" w:sz="0" w:space="0" w:color="auto"/>
                                  </w:divBdr>
                                  <w:divsChild>
                                    <w:div w:id="146866945">
                                      <w:marLeft w:val="0"/>
                                      <w:marRight w:val="0"/>
                                      <w:marTop w:val="0"/>
                                      <w:marBottom w:val="0"/>
                                      <w:divBdr>
                                        <w:top w:val="none" w:sz="0" w:space="0" w:color="auto"/>
                                        <w:left w:val="none" w:sz="0" w:space="0" w:color="auto"/>
                                        <w:bottom w:val="none" w:sz="0" w:space="0" w:color="auto"/>
                                        <w:right w:val="none" w:sz="0" w:space="0" w:color="auto"/>
                                      </w:divBdr>
                                      <w:divsChild>
                                        <w:div w:id="389305520">
                                          <w:marLeft w:val="0"/>
                                          <w:marRight w:val="0"/>
                                          <w:marTop w:val="0"/>
                                          <w:marBottom w:val="0"/>
                                          <w:divBdr>
                                            <w:top w:val="none" w:sz="0" w:space="0" w:color="auto"/>
                                            <w:left w:val="none" w:sz="0" w:space="0" w:color="auto"/>
                                            <w:bottom w:val="none" w:sz="0" w:space="0" w:color="auto"/>
                                            <w:right w:val="none" w:sz="0" w:space="0" w:color="auto"/>
                                          </w:divBdr>
                                          <w:divsChild>
                                            <w:div w:id="875855625">
                                              <w:marLeft w:val="0"/>
                                              <w:marRight w:val="0"/>
                                              <w:marTop w:val="0"/>
                                              <w:marBottom w:val="0"/>
                                              <w:divBdr>
                                                <w:top w:val="none" w:sz="0" w:space="0" w:color="auto"/>
                                                <w:left w:val="none" w:sz="0" w:space="0" w:color="auto"/>
                                                <w:bottom w:val="none" w:sz="0" w:space="0" w:color="auto"/>
                                                <w:right w:val="none" w:sz="0" w:space="0" w:color="auto"/>
                                              </w:divBdr>
                                              <w:divsChild>
                                                <w:div w:id="1547720775">
                                                  <w:marLeft w:val="0"/>
                                                  <w:marRight w:val="0"/>
                                                  <w:marTop w:val="0"/>
                                                  <w:marBottom w:val="0"/>
                                                  <w:divBdr>
                                                    <w:top w:val="none" w:sz="0" w:space="0" w:color="auto"/>
                                                    <w:left w:val="none" w:sz="0" w:space="0" w:color="auto"/>
                                                    <w:bottom w:val="none" w:sz="0" w:space="0" w:color="auto"/>
                                                    <w:right w:val="none" w:sz="0" w:space="0" w:color="auto"/>
                                                  </w:divBdr>
                                                  <w:divsChild>
                                                    <w:div w:id="1350370600">
                                                      <w:marLeft w:val="0"/>
                                                      <w:marRight w:val="0"/>
                                                      <w:marTop w:val="0"/>
                                                      <w:marBottom w:val="0"/>
                                                      <w:divBdr>
                                                        <w:top w:val="none" w:sz="0" w:space="0" w:color="auto"/>
                                                        <w:left w:val="none" w:sz="0" w:space="0" w:color="auto"/>
                                                        <w:bottom w:val="none" w:sz="0" w:space="0" w:color="auto"/>
                                                        <w:right w:val="none" w:sz="0" w:space="0" w:color="auto"/>
                                                      </w:divBdr>
                                                      <w:divsChild>
                                                        <w:div w:id="13209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7611214">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67751082">
      <w:bodyDiv w:val="1"/>
      <w:marLeft w:val="0"/>
      <w:marRight w:val="0"/>
      <w:marTop w:val="0"/>
      <w:marBottom w:val="0"/>
      <w:divBdr>
        <w:top w:val="none" w:sz="0" w:space="0" w:color="auto"/>
        <w:left w:val="none" w:sz="0" w:space="0" w:color="auto"/>
        <w:bottom w:val="none" w:sz="0" w:space="0" w:color="auto"/>
        <w:right w:val="none" w:sz="0" w:space="0" w:color="auto"/>
      </w:divBdr>
    </w:div>
    <w:div w:id="2087022932">
      <w:bodyDiv w:val="1"/>
      <w:marLeft w:val="0"/>
      <w:marRight w:val="0"/>
      <w:marTop w:val="0"/>
      <w:marBottom w:val="0"/>
      <w:divBdr>
        <w:top w:val="none" w:sz="0" w:space="0" w:color="auto"/>
        <w:left w:val="none" w:sz="0" w:space="0" w:color="auto"/>
        <w:bottom w:val="none" w:sz="0" w:space="0" w:color="auto"/>
        <w:right w:val="none" w:sz="0" w:space="0" w:color="auto"/>
      </w:divBdr>
    </w:div>
    <w:div w:id="20995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admin-www.foodstandards.gov.au/code/proposals/Pages/P1028.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s://admin-www.foodstandards.gov.au/code/applications/Pages/applicationa1055shor4991.aspx"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dmin-www.foodstandards.gov.au/code/proposals/Pages/proposalp306addition3639.aspx" TargetMode="External"/><Relationship Id="rId28" Type="http://schemas.openxmlformats.org/officeDocument/2006/relationships/hyperlink" Target="https://eur-lex.europa.eu/legal-content/EN/TXT/?uri=CELEX%3A32017D2201"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55&#8211;2&#8217;-FL-and-LNnT-as-novel-foods-in-infant-formula-and-other-products-.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eur-lex.europa.eu/legal-content/en/TXT/?uri=CELEX:32017R247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Infant-Formula-Products" TargetMode="External"/><Relationship Id="rId2" Type="http://schemas.openxmlformats.org/officeDocument/2006/relationships/hyperlink" Target="https://eur-lex.europa.eu/legal-content/EN/ALL/?uri=uriserv:OJ.L_.2013.181.01.0035.01.ENG" TargetMode="External"/><Relationship Id="rId1" Type="http://schemas.openxmlformats.org/officeDocument/2006/relationships/hyperlink" Target="http://www.fao.org/fao-who-codexalimentarius/home/en/" TargetMode="External"/><Relationship Id="rId6" Type="http://schemas.openxmlformats.org/officeDocument/2006/relationships/hyperlink" Target="http://foodregulation.gov.au/internet/fr/publishing.nsf/Content/publication-Policy-Guideline-on-Nutrition-Health-and-Related-Claims" TargetMode="External"/><Relationship Id="rId5" Type="http://schemas.openxmlformats.org/officeDocument/2006/relationships/hyperlink" Target="https://eur-lex.europa.eu/legal-content/en/TXT/?uri=CELEX:32017R2470" TargetMode="External"/><Relationship Id="rId4" Type="http://schemas.openxmlformats.org/officeDocument/2006/relationships/hyperlink" Target="http://foodregulation.gov.au/internet/fr/publishing.nsf/Content/publication-Policy-Guideline-on-Intent-of-Part-2-9-of-the-Food-Standards-Code-Special-Purpose-F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2D06-A44F-477C-B6BD-A5F766D67F30}"/>
</file>

<file path=customXml/itemProps2.xml><?xml version="1.0" encoding="utf-8"?>
<ds:datastoreItem xmlns:ds="http://schemas.openxmlformats.org/officeDocument/2006/customXml" ds:itemID="{229ACE88-FC57-49CC-93BE-3473C29896FF}"/>
</file>

<file path=customXml/itemProps3.xml><?xml version="1.0" encoding="utf-8"?>
<ds:datastoreItem xmlns:ds="http://schemas.openxmlformats.org/officeDocument/2006/customXml" ds:itemID="{1BF18DD8-0338-45BA-BD8B-AF844D7A4E96}"/>
</file>

<file path=customXml/itemProps4.xml><?xml version="1.0" encoding="utf-8"?>
<ds:datastoreItem xmlns:ds="http://schemas.openxmlformats.org/officeDocument/2006/customXml" ds:itemID="{176D845F-6171-4207-8583-442DF4F2074C}">
  <ds:schemaRefs>
    <ds:schemaRef ds:uri="http://schemas.microsoft.com/sharepoint/events"/>
  </ds:schemaRefs>
</ds:datastoreItem>
</file>

<file path=customXml/itemProps5.xml><?xml version="1.0" encoding="utf-8"?>
<ds:datastoreItem xmlns:ds="http://schemas.openxmlformats.org/officeDocument/2006/customXml" ds:itemID="{C31627EB-393E-40E1-BE12-DDB11C1CD252}">
  <ds:schemaRefs>
    <ds:schemaRef ds:uri="Microsoft.SharePoint.Taxonomy.ContentTypeSync"/>
  </ds:schemaRefs>
</ds:datastoreItem>
</file>

<file path=customXml/itemProps6.xml><?xml version="1.0" encoding="utf-8"?>
<ds:datastoreItem xmlns:ds="http://schemas.openxmlformats.org/officeDocument/2006/customXml" ds:itemID="{9399BF2F-753A-4E6F-8FB1-488556EED433}"/>
</file>

<file path=customXml/itemProps7.xml><?xml version="1.0" encoding="utf-8"?>
<ds:datastoreItem xmlns:ds="http://schemas.openxmlformats.org/officeDocument/2006/customXml" ds:itemID="{47BCBD92-B005-4D15-8390-E59F49B1C38D}"/>
</file>

<file path=docProps/app.xml><?xml version="1.0" encoding="utf-8"?>
<Properties xmlns="http://schemas.openxmlformats.org/officeDocument/2006/extended-properties" xmlns:vt="http://schemas.openxmlformats.org/officeDocument/2006/docPropsVTypes">
  <Template>Normal</Template>
  <TotalTime>2</TotalTime>
  <Pages>26</Pages>
  <Words>11048</Words>
  <Characters>62979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73880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tritta</dc:creator>
  <cp:keywords/>
  <cp:lastModifiedBy>Christine Coughlan</cp:lastModifiedBy>
  <cp:revision>6</cp:revision>
  <cp:lastPrinted>2018-07-25T22:53:00Z</cp:lastPrinted>
  <dcterms:created xsi:type="dcterms:W3CDTF">2018-11-20T03:07:00Z</dcterms:created>
  <dcterms:modified xsi:type="dcterms:W3CDTF">2018-11-20T23:53:00Z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534611d0-bfeb-479f-9aed-ae381bb4be85</vt:lpwstr>
  </property>
  <property fmtid="{D5CDD505-2E9C-101B-9397-08002B2CF9AE}" pid="7" name="docIndexRef">
    <vt:lpwstr>f6054e79-1c47-4199-aab9-206a42a2ce21</vt:lpwstr>
  </property>
  <property fmtid="{D5CDD505-2E9C-101B-9397-08002B2CF9AE}" pid="8" name="bjSaver">
    <vt:lpwstr>/cQDgPhUVjy5uBtByF/cbSxr4MGiFRvz</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ListId">
    <vt:lpwstr>{fddf8b53-c3ea-46d5-a991-0de47619381a}</vt:lpwstr>
  </property>
  <property fmtid="{D5CDD505-2E9C-101B-9397-08002B2CF9AE}" pid="14" name="RecordPoint_ActiveItemUniqueId">
    <vt:lpwstr>{7a5d661b-b492-4e38-a56a-5f5b944cea8e}</vt:lpwstr>
  </property>
  <property fmtid="{D5CDD505-2E9C-101B-9397-08002B2CF9AE}" pid="15" name="RecordPoint_ActiveItemWebId">
    <vt:lpwstr>{ce8aceb7-110d-4cd3-acd1-c9e45bc79768}</vt:lpwstr>
  </property>
  <property fmtid="{D5CDD505-2E9C-101B-9397-08002B2CF9AE}" pid="16" name="RecordPoint_ActiveItemSiteId">
    <vt:lpwstr>{dd95a578-5c6a-4f11-92f7-f95884d628d6}</vt:lpwstr>
  </property>
  <property fmtid="{D5CDD505-2E9C-101B-9397-08002B2CF9AE}" pid="17" name="RecordPoint_RecordNumberSubmitted">
    <vt:lpwstr>R0000099858</vt:lpwstr>
  </property>
  <property fmtid="{D5CDD505-2E9C-101B-9397-08002B2CF9AE}" pid="18" name="RecordPoint_SubmissionCompleted">
    <vt:lpwstr>2018-11-09T15:05:43.2478173+11:00</vt:lpwstr>
  </property>
</Properties>
</file>